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b/>
          <w:bCs/>
          <w:color w:val="000000"/>
          <w:sz w:val="20"/>
          <w:szCs w:val="20"/>
          <w:bdr w:val="none" w:sz="0" w:space="0" w:color="auto" w:frame="1"/>
        </w:rPr>
        <w:t>Objective 2:  Use a critical thinking framework to evaluate alternative courses of actions and reach sound decisions in workplace situations.</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color w:val="CF2A27"/>
          <w:sz w:val="20"/>
          <w:szCs w:val="20"/>
          <w:bdr w:val="none" w:sz="0" w:space="0" w:color="auto" w:frame="1"/>
        </w:rPr>
        <w:t>See the Required business document in a separate file in this module entitled "</w:t>
      </w:r>
      <w:hyperlink r:id="rId5" w:tooltip="'Memorandum for Critical Thinking Analysis' - Web Page" w:history="1">
        <w:r w:rsidRPr="00034202">
          <w:rPr>
            <w:rFonts w:ascii="Arial" w:eastAsia="Times New Roman" w:hAnsi="Arial" w:cs="Arial"/>
            <w:color w:val="00617F"/>
            <w:sz w:val="20"/>
            <w:szCs w:val="20"/>
            <w:u w:val="single"/>
            <w:bdr w:val="none" w:sz="0" w:space="0" w:color="auto" w:frame="1"/>
          </w:rPr>
          <w:t>Memorandum for Critical Thinking Analysis</w:t>
        </w:r>
      </w:hyperlink>
      <w:r w:rsidRPr="00034202">
        <w:rPr>
          <w:rFonts w:ascii="Arial" w:eastAsia="Times New Roman" w:hAnsi="Arial" w:cs="Arial"/>
          <w:color w:val="CF2A27"/>
          <w:sz w:val="20"/>
          <w:szCs w:val="20"/>
          <w:bdr w:val="none" w:sz="0" w:space="0" w:color="auto" w:frame="1"/>
        </w:rPr>
        <w:t>"</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color w:val="000000"/>
          <w:sz w:val="20"/>
          <w:szCs w:val="20"/>
        </w:rPr>
        <w:t>Analyze the business document below (scroll down to "</w:t>
      </w:r>
      <w:hyperlink r:id="rId6" w:tooltip="'Memorandum for Critical Thinking Analysis' - Web Page" w:history="1">
        <w:r w:rsidRPr="00034202">
          <w:rPr>
            <w:rFonts w:ascii="Arial" w:eastAsia="Times New Roman" w:hAnsi="Arial" w:cs="Arial"/>
            <w:color w:val="00617F"/>
            <w:sz w:val="20"/>
            <w:szCs w:val="20"/>
            <w:u w:val="single"/>
            <w:bdr w:val="none" w:sz="0" w:space="0" w:color="auto" w:frame="1"/>
          </w:rPr>
          <w:t>Memorandum for Critical Thinking Analysis</w:t>
        </w:r>
      </w:hyperlink>
      <w:r w:rsidRPr="00034202">
        <w:rPr>
          <w:rFonts w:ascii="Arial" w:eastAsia="Times New Roman" w:hAnsi="Arial" w:cs="Arial"/>
          <w:color w:val="000000"/>
          <w:sz w:val="20"/>
          <w:szCs w:val="20"/>
        </w:rPr>
        <w:t>"), applying all 8 steps of the critical thinking framework model discussed in the US Army Management Staff College AMSC Critical Thinking report (citing Dr. Richard Paul model) at </w:t>
      </w:r>
      <w:hyperlink r:id="rId7" w:history="1">
        <w:r w:rsidRPr="00034202">
          <w:rPr>
            <w:rFonts w:ascii="Arial" w:eastAsia="Times New Roman" w:hAnsi="Arial" w:cs="Arial"/>
            <w:color w:val="00617F"/>
            <w:sz w:val="20"/>
            <w:szCs w:val="20"/>
            <w:u w:val="single"/>
            <w:bdr w:val="none" w:sz="0" w:space="0" w:color="auto" w:frame="1"/>
          </w:rPr>
          <w:t>http://www.au.af.mil/au/awc/awcgate/army/critical/roy.htm</w:t>
        </w:r>
      </w:hyperlink>
      <w:r w:rsidRPr="00034202">
        <w:rPr>
          <w:rFonts w:ascii="Arial" w:eastAsia="Times New Roman" w:hAnsi="Arial" w:cs="Arial"/>
          <w:color w:val="000000"/>
          <w:sz w:val="20"/>
          <w:szCs w:val="20"/>
        </w:rPr>
        <w:t>.  Post this assignment in the assignment folder by the end of week 2.</w:t>
      </w:r>
    </w:p>
    <w:p w:rsidR="00034202" w:rsidRDefault="00034202" w:rsidP="00034202">
      <w:pPr>
        <w:shd w:val="clear" w:color="auto" w:fill="FFFFFF"/>
        <w:spacing w:after="0" w:line="240" w:lineRule="auto"/>
        <w:rPr>
          <w:rFonts w:ascii="Arial" w:eastAsia="Times New Roman" w:hAnsi="Arial" w:cs="Arial"/>
          <w:b/>
          <w:bCs/>
          <w:color w:val="000000"/>
          <w:sz w:val="20"/>
          <w:szCs w:val="20"/>
          <w:bdr w:val="none" w:sz="0" w:space="0" w:color="auto" w:frame="1"/>
        </w:rPr>
      </w:pPr>
      <w:r w:rsidRPr="00034202">
        <w:rPr>
          <w:rFonts w:ascii="Arial" w:eastAsia="Times New Roman" w:hAnsi="Arial" w:cs="Arial"/>
          <w:color w:val="000000"/>
          <w:sz w:val="20"/>
          <w:szCs w:val="20"/>
        </w:rPr>
        <w:t> You are using the 8 step method disseminated by Roy Eichhorn, Strategic Systems Department, Army Management Staff College, in the report entitled, </w:t>
      </w:r>
      <w:r w:rsidRPr="00034202">
        <w:rPr>
          <w:rFonts w:ascii="Arial" w:eastAsia="Times New Roman" w:hAnsi="Arial" w:cs="Arial"/>
          <w:b/>
          <w:bCs/>
          <w:color w:val="000000"/>
          <w:sz w:val="20"/>
          <w:szCs w:val="20"/>
          <w:bdr w:val="none" w:sz="0" w:space="0" w:color="auto" w:frame="1"/>
        </w:rPr>
        <w:t>DEVELOPING THINKING SKILLS: CRITICAL THINKING</w:t>
      </w:r>
      <w:r w:rsidRPr="00034202">
        <w:rPr>
          <w:rFonts w:ascii="Arial" w:eastAsia="Times New Roman" w:hAnsi="Arial" w:cs="Arial"/>
          <w:b/>
          <w:bCs/>
          <w:color w:val="000000"/>
          <w:sz w:val="20"/>
          <w:szCs w:val="20"/>
          <w:u w:val="single"/>
          <w:bdr w:val="none" w:sz="0" w:space="0" w:color="auto" w:frame="1"/>
        </w:rPr>
        <w:t> </w:t>
      </w:r>
      <w:r w:rsidRPr="00034202">
        <w:rPr>
          <w:rFonts w:ascii="Arial" w:eastAsia="Times New Roman" w:hAnsi="Arial" w:cs="Arial"/>
          <w:b/>
          <w:bCs/>
          <w:color w:val="000000"/>
          <w:sz w:val="20"/>
          <w:szCs w:val="20"/>
          <w:bdr w:val="none" w:sz="0" w:space="0" w:color="auto" w:frame="1"/>
        </w:rPr>
        <w:t>AT THE ARMY MANAGEMENT STAFF COLLEGE</w:t>
      </w:r>
      <w:r w:rsidRPr="00034202">
        <w:rPr>
          <w:rFonts w:ascii="Arial" w:eastAsia="Times New Roman" w:hAnsi="Arial" w:cs="Arial"/>
          <w:color w:val="000000"/>
          <w:sz w:val="20"/>
          <w:szCs w:val="20"/>
        </w:rPr>
        <w:t> in section </w:t>
      </w:r>
      <w:r w:rsidRPr="00034202">
        <w:rPr>
          <w:rFonts w:ascii="Arial" w:eastAsia="Times New Roman" w:hAnsi="Arial" w:cs="Arial"/>
          <w:b/>
          <w:bCs/>
          <w:color w:val="000000"/>
          <w:sz w:val="20"/>
          <w:szCs w:val="20"/>
          <w:bdr w:val="none" w:sz="0" w:space="0" w:color="auto" w:frame="1"/>
        </w:rPr>
        <w:t>COMPONENTS OF CRITICAL THINKING AT AMSC.</w:t>
      </w:r>
    </w:p>
    <w:p w:rsidR="00034202" w:rsidRDefault="00034202" w:rsidP="00034202">
      <w:pPr>
        <w:shd w:val="clear" w:color="auto" w:fill="FFFFFF"/>
        <w:spacing w:after="0" w:line="240" w:lineRule="auto"/>
        <w:rPr>
          <w:rFonts w:ascii="Arial" w:eastAsia="Times New Roman" w:hAnsi="Arial" w:cs="Arial"/>
          <w:b/>
          <w:bCs/>
          <w:color w:val="000000"/>
          <w:sz w:val="20"/>
          <w:szCs w:val="20"/>
          <w:bdr w:val="none" w:sz="0" w:space="0" w:color="auto" w:frame="1"/>
        </w:rPr>
      </w:pPr>
      <w:r>
        <w:rPr>
          <w:noProof/>
        </w:rPr>
        <w:drawing>
          <wp:inline distT="0" distB="0" distL="0" distR="0">
            <wp:extent cx="5943600" cy="2678995"/>
            <wp:effectExtent l="0" t="0" r="0" b="7620"/>
            <wp:docPr id="1" name="Picture 1" descr="C:\Users\Kim\AppData\Local\Microsoft\Windows\INetCache\Content.Word\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m\AppData\Local\Microsoft\Windows\INetCache\Content.Word\C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678995"/>
                    </a:xfrm>
                    <a:prstGeom prst="rect">
                      <a:avLst/>
                    </a:prstGeom>
                    <a:noFill/>
                    <a:ln>
                      <a:noFill/>
                    </a:ln>
                  </pic:spPr>
                </pic:pic>
              </a:graphicData>
            </a:graphic>
          </wp:inline>
        </w:drawing>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p>
    <w:p w:rsidR="00034202" w:rsidRPr="00034202" w:rsidRDefault="00034202" w:rsidP="00034202">
      <w:pPr>
        <w:shd w:val="clear" w:color="auto" w:fill="FFFFFF"/>
        <w:spacing w:before="120" w:after="240" w:line="240" w:lineRule="auto"/>
        <w:rPr>
          <w:rFonts w:ascii="Arial" w:eastAsia="Times New Roman" w:hAnsi="Arial" w:cs="Arial"/>
          <w:color w:val="000000"/>
          <w:sz w:val="20"/>
          <w:szCs w:val="20"/>
        </w:rPr>
      </w:pPr>
      <w:r w:rsidRPr="00034202">
        <w:rPr>
          <w:rFonts w:ascii="Arial" w:eastAsia="Times New Roman" w:hAnsi="Arial" w:cs="Arial"/>
          <w:color w:val="000000"/>
          <w:sz w:val="20"/>
          <w:szCs w:val="20"/>
        </w:rPr>
        <w:t>From the ASMC report: "</w:t>
      </w:r>
      <w:r w:rsidRPr="00034202">
        <w:rPr>
          <w:rFonts w:ascii="Arial" w:eastAsia="Times New Roman" w:hAnsi="Arial" w:cs="Arial"/>
          <w:noProof/>
          <w:color w:val="000000"/>
          <w:sz w:val="20"/>
          <w:szCs w:val="20"/>
        </w:rPr>
        <mc:AlternateContent>
          <mc:Choice Requires="wps">
            <w:drawing>
              <wp:inline distT="0" distB="0" distL="0" distR="0" wp14:anchorId="363D4A15" wp14:editId="0671034D">
                <wp:extent cx="304800" cy="304800"/>
                <wp:effectExtent l="0" t="0" r="0" b="0"/>
                <wp:docPr id="2" name="AutoShape 2" descr="Elements of Reason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302C71" id="AutoShape 2" o:spid="_x0000_s1026" alt="Elements of Reason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2vu6ocUCAADVBQAADgAAAAAAAAAAAAAAAAAuAgAAZHJzL2Uyb0RvYy54bWxQSwECLQAUAAYACAAA&#10;ACEATKDpLNgAAAADAQAADwAAAAAAAAAAAAAAAAAfBQAAZHJzL2Rvd25yZXYueG1sUEsFBgAAAAAE&#10;AAQA8wAAACQGAAAAAA==&#10;" filled="f" stroked="f">
                <o:lock v:ext="edit" aspectratio="t"/>
                <w10:anchorlock/>
              </v:rect>
            </w:pict>
          </mc:Fallback>
        </mc:AlternateConten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b/>
          <w:bCs/>
          <w:color w:val="000000"/>
          <w:sz w:val="20"/>
          <w:szCs w:val="20"/>
          <w:bdr w:val="none" w:sz="0" w:space="0" w:color="auto" w:frame="1"/>
        </w:rPr>
        <w:t>THE AMSC PHILOSOPHY ON CRITICAL THINKING</w:t>
      </w:r>
      <w:r w:rsidRPr="00034202">
        <w:rPr>
          <w:rFonts w:ascii="Arial" w:eastAsia="Times New Roman" w:hAnsi="Arial" w:cs="Arial"/>
          <w:color w:val="000000"/>
          <w:sz w:val="20"/>
          <w:szCs w:val="20"/>
        </w:rPr>
        <w:t>  [...] We are often asked why we go to the effort of trying to teach critical thinking; people already know how to think. The first answer to this question is that yes, we all think, but do we do it well and are we able to evaluate the quality of our thinking? [...] Dr. Paul responded to this question with the statement that reflects our philosophy:</w:t>
      </w:r>
      <w:r w:rsidRPr="00034202">
        <w:rPr>
          <w:rFonts w:ascii="Arial" w:eastAsia="Times New Roman" w:hAnsi="Arial" w:cs="Arial"/>
          <w:i/>
          <w:iCs/>
          <w:color w:val="000000"/>
          <w:sz w:val="20"/>
          <w:szCs w:val="20"/>
          <w:bdr w:val="none" w:sz="0" w:space="0" w:color="auto" w:frame="1"/>
        </w:rPr>
        <w:t> "We are always thinking, the question is, are we in charge of our thinking, or is our thinking in charge of us?"</w:t>
      </w:r>
    </w:p>
    <w:p w:rsidR="00034202" w:rsidRPr="00034202" w:rsidRDefault="00034202" w:rsidP="00034202">
      <w:pPr>
        <w:shd w:val="clear" w:color="auto" w:fill="FFFFFF"/>
        <w:spacing w:before="120" w:after="240" w:line="240" w:lineRule="auto"/>
        <w:rPr>
          <w:rFonts w:ascii="Arial" w:eastAsia="Times New Roman" w:hAnsi="Arial" w:cs="Arial"/>
          <w:color w:val="000000"/>
          <w:sz w:val="20"/>
          <w:szCs w:val="20"/>
        </w:rPr>
      </w:pPr>
      <w:r w:rsidRPr="00034202">
        <w:rPr>
          <w:rFonts w:ascii="Arial" w:eastAsia="Times New Roman" w:hAnsi="Arial" w:cs="Arial"/>
          <w:color w:val="000000"/>
          <w:sz w:val="20"/>
          <w:szCs w:val="20"/>
        </w:rPr>
        <w:t>The following is one of Dr. Paul’s definitions of critical thinking that summarizes our approach:</w:t>
      </w:r>
    </w:p>
    <w:p w:rsidR="00034202" w:rsidRPr="00034202" w:rsidRDefault="00034202" w:rsidP="00034202">
      <w:pPr>
        <w:numPr>
          <w:ilvl w:val="0"/>
          <w:numId w:val="1"/>
        </w:numPr>
        <w:spacing w:after="0" w:line="240" w:lineRule="auto"/>
        <w:ind w:left="0"/>
        <w:rPr>
          <w:rFonts w:ascii="Arial" w:eastAsia="Times New Roman" w:hAnsi="Arial" w:cs="Arial"/>
          <w:color w:val="000000"/>
          <w:sz w:val="20"/>
          <w:szCs w:val="20"/>
        </w:rPr>
      </w:pPr>
      <w:r w:rsidRPr="00034202">
        <w:rPr>
          <w:rFonts w:ascii="Arial" w:eastAsia="Times New Roman" w:hAnsi="Arial" w:cs="Arial"/>
          <w:color w:val="000000"/>
          <w:sz w:val="20"/>
          <w:szCs w:val="20"/>
        </w:rPr>
        <w:t>"Critical thinking is the ability to think about one’s thinking in such a way as:</w:t>
      </w:r>
    </w:p>
    <w:p w:rsidR="00034202" w:rsidRPr="00034202" w:rsidRDefault="00034202" w:rsidP="00034202">
      <w:pPr>
        <w:numPr>
          <w:ilvl w:val="0"/>
          <w:numId w:val="2"/>
        </w:numPr>
        <w:spacing w:after="0" w:line="240" w:lineRule="auto"/>
        <w:ind w:left="0"/>
        <w:rPr>
          <w:rFonts w:ascii="Arial" w:eastAsia="Times New Roman" w:hAnsi="Arial" w:cs="Arial"/>
          <w:color w:val="000000"/>
          <w:sz w:val="20"/>
          <w:szCs w:val="20"/>
        </w:rPr>
      </w:pPr>
      <w:r w:rsidRPr="00034202">
        <w:rPr>
          <w:rFonts w:ascii="Arial" w:eastAsia="Times New Roman" w:hAnsi="Arial" w:cs="Arial"/>
          <w:color w:val="000000"/>
          <w:sz w:val="20"/>
          <w:szCs w:val="20"/>
        </w:rPr>
        <w:t>to recognize its strengths and weaknesses and, as a result,</w:t>
      </w:r>
    </w:p>
    <w:p w:rsidR="00034202" w:rsidRPr="00034202" w:rsidRDefault="00034202" w:rsidP="00034202">
      <w:pPr>
        <w:numPr>
          <w:ilvl w:val="0"/>
          <w:numId w:val="2"/>
        </w:numPr>
        <w:spacing w:after="0" w:line="240" w:lineRule="auto"/>
        <w:ind w:left="0"/>
        <w:rPr>
          <w:rFonts w:ascii="Arial" w:eastAsia="Times New Roman" w:hAnsi="Arial" w:cs="Arial"/>
          <w:color w:val="000000"/>
          <w:sz w:val="20"/>
          <w:szCs w:val="20"/>
        </w:rPr>
      </w:pPr>
      <w:r w:rsidRPr="00034202">
        <w:rPr>
          <w:rFonts w:ascii="Arial" w:eastAsia="Times New Roman" w:hAnsi="Arial" w:cs="Arial"/>
          <w:color w:val="000000"/>
          <w:sz w:val="20"/>
          <w:szCs w:val="20"/>
        </w:rPr>
        <w:t>to recast the thinking in improved form.</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color w:val="000000"/>
          <w:sz w:val="20"/>
          <w:szCs w:val="20"/>
        </w:rPr>
        <w:t>Such thinking about one’s thinking involves the ability to identify the basic elements of thought (purpose, question, information, assumption, interpretation, concepts, implications, point of view) and assess those elements using </w:t>
      </w:r>
      <w:r w:rsidRPr="00034202">
        <w:rPr>
          <w:rFonts w:ascii="Arial" w:eastAsia="Times New Roman" w:hAnsi="Arial" w:cs="Arial"/>
          <w:color w:val="000000"/>
          <w:sz w:val="20"/>
          <w:szCs w:val="20"/>
          <w:u w:val="single"/>
          <w:bdr w:val="none" w:sz="0" w:space="0" w:color="auto" w:frame="1"/>
        </w:rPr>
        <w:t>universal intellectual criteria and standards</w:t>
      </w:r>
      <w:r w:rsidRPr="00034202">
        <w:rPr>
          <w:rFonts w:ascii="Arial" w:eastAsia="Times New Roman" w:hAnsi="Arial" w:cs="Arial"/>
          <w:color w:val="000000"/>
          <w:sz w:val="20"/>
          <w:szCs w:val="20"/>
        </w:rPr>
        <w:t> (clarity, accuracy, precision, relevance, depth, breadth, and logicalness)."</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color w:val="000000"/>
          <w:sz w:val="20"/>
          <w:szCs w:val="20"/>
        </w:rPr>
        <w:t>Apply </w:t>
      </w:r>
      <w:r w:rsidRPr="00034202">
        <w:rPr>
          <w:rFonts w:ascii="Arial" w:eastAsia="Times New Roman" w:hAnsi="Arial" w:cs="Arial"/>
          <w:b/>
          <w:bCs/>
          <w:color w:val="000000"/>
          <w:sz w:val="20"/>
          <w:szCs w:val="20"/>
          <w:bdr w:val="none" w:sz="0" w:space="0" w:color="auto" w:frame="1"/>
        </w:rPr>
        <w:t>all</w:t>
      </w:r>
      <w:r w:rsidRPr="00034202">
        <w:rPr>
          <w:rFonts w:ascii="Arial" w:eastAsia="Times New Roman" w:hAnsi="Arial" w:cs="Arial"/>
          <w:color w:val="000000"/>
          <w:sz w:val="20"/>
          <w:szCs w:val="20"/>
          <w:u w:val="single"/>
          <w:bdr w:val="none" w:sz="0" w:space="0" w:color="auto" w:frame="1"/>
        </w:rPr>
        <w:t> 8 of the AMSC steps.</w:t>
      </w:r>
      <w:r w:rsidRPr="00034202">
        <w:rPr>
          <w:rFonts w:ascii="Arial" w:eastAsia="Times New Roman" w:hAnsi="Arial" w:cs="Arial"/>
          <w:color w:val="000000"/>
          <w:sz w:val="20"/>
          <w:szCs w:val="20"/>
        </w:rPr>
        <w:t>of the critical thinking model to assess the arguments made in the memo.  Leaving out discussion of steps will adversely affect your grade.  </w:t>
      </w:r>
      <w:r w:rsidRPr="00034202">
        <w:rPr>
          <w:rFonts w:ascii="Arial" w:eastAsia="Times New Roman" w:hAnsi="Arial" w:cs="Arial"/>
          <w:color w:val="000000"/>
          <w:sz w:val="20"/>
          <w:szCs w:val="20"/>
          <w:u w:val="single"/>
          <w:bdr w:val="none" w:sz="0" w:space="0" w:color="auto" w:frame="1"/>
        </w:rPr>
        <w:t>As the final 9th step in the paper, </w:t>
      </w:r>
      <w:r w:rsidRPr="00034202">
        <w:rPr>
          <w:rFonts w:ascii="Arial" w:eastAsia="Times New Roman" w:hAnsi="Arial" w:cs="Arial"/>
          <w:color w:val="000000"/>
          <w:sz w:val="20"/>
          <w:szCs w:val="20"/>
        </w:rPr>
        <w:t>use the content on fallacies in </w:t>
      </w:r>
      <w:r w:rsidRPr="00034202">
        <w:rPr>
          <w:rFonts w:ascii="Arial" w:eastAsia="Times New Roman" w:hAnsi="Arial" w:cs="Arial"/>
          <w:b/>
          <w:bCs/>
          <w:color w:val="000000"/>
          <w:sz w:val="20"/>
          <w:szCs w:val="20"/>
          <w:bdr w:val="none" w:sz="0" w:space="0" w:color="auto" w:frame="1"/>
        </w:rPr>
        <w:t>Almossawi, Ali (2013). An Illustrated Book of Bad Arguments - </w:t>
      </w:r>
      <w:hyperlink r:id="rId9" w:tgtFrame="_blank" w:history="1">
        <w:r w:rsidRPr="00034202">
          <w:rPr>
            <w:rFonts w:ascii="Arial" w:eastAsia="Times New Roman" w:hAnsi="Arial" w:cs="Arial"/>
            <w:b/>
            <w:bCs/>
            <w:color w:val="00617F"/>
            <w:sz w:val="20"/>
            <w:szCs w:val="20"/>
            <w:bdr w:val="none" w:sz="0" w:space="0" w:color="auto" w:frame="1"/>
          </w:rPr>
          <w:t>https://bookofbadarguments.com/?view=allpages</w:t>
        </w:r>
      </w:hyperlink>
      <w:r w:rsidRPr="00034202">
        <w:rPr>
          <w:rFonts w:ascii="Arial" w:eastAsia="Times New Roman" w:hAnsi="Arial" w:cs="Arial"/>
          <w:color w:val="000000"/>
          <w:sz w:val="20"/>
          <w:szCs w:val="20"/>
        </w:rPr>
        <w:t xml:space="preserve"> to identify any fallacies in the memo. Although not </w:t>
      </w:r>
      <w:r w:rsidRPr="00034202">
        <w:rPr>
          <w:rFonts w:ascii="Arial" w:eastAsia="Times New Roman" w:hAnsi="Arial" w:cs="Arial"/>
          <w:color w:val="000000"/>
          <w:sz w:val="20"/>
          <w:szCs w:val="20"/>
        </w:rPr>
        <w:lastRenderedPageBreak/>
        <w:t>necessary for a passing grade, answers to some of the questions may be enhanced by doing additional research.</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b/>
          <w:bCs/>
          <w:color w:val="000000"/>
          <w:sz w:val="20"/>
          <w:szCs w:val="20"/>
          <w:bdr w:val="none" w:sz="0" w:space="0" w:color="auto" w:frame="1"/>
        </w:rPr>
        <w:t>Remember that your task here is to evaluate the author's argument as objectively as possible, </w:t>
      </w:r>
      <w:r w:rsidRPr="00034202">
        <w:rPr>
          <w:rFonts w:ascii="Arial" w:eastAsia="Times New Roman" w:hAnsi="Arial" w:cs="Arial"/>
          <w:b/>
          <w:bCs/>
          <w:i/>
          <w:iCs/>
          <w:color w:val="000000"/>
          <w:sz w:val="20"/>
          <w:szCs w:val="20"/>
          <w:bdr w:val="none" w:sz="0" w:space="0" w:color="auto" w:frame="1"/>
        </w:rPr>
        <w:t>not to give your own opinions on the issue.  Be sure to use the analytical points as set out in the critical thinking report, not your own thoughts on the issue.</w:t>
      </w:r>
    </w:p>
    <w:p w:rsidR="00034202" w:rsidRDefault="00034202" w:rsidP="00034202">
      <w:pPr>
        <w:shd w:val="clear" w:color="auto" w:fill="FFFFFF"/>
        <w:spacing w:after="0" w:line="240" w:lineRule="auto"/>
        <w:rPr>
          <w:rFonts w:ascii="Arial" w:eastAsia="Times New Roman" w:hAnsi="Arial" w:cs="Arial"/>
          <w:b/>
          <w:bCs/>
          <w:i/>
          <w:iCs/>
          <w:color w:val="000000"/>
          <w:sz w:val="20"/>
          <w:szCs w:val="20"/>
          <w:bdr w:val="none" w:sz="0" w:space="0" w:color="auto" w:frame="1"/>
        </w:rPr>
      </w:pPr>
      <w:r w:rsidRPr="00034202">
        <w:rPr>
          <w:rFonts w:ascii="Arial" w:eastAsia="Times New Roman" w:hAnsi="Arial" w:cs="Arial"/>
          <w:b/>
          <w:bCs/>
          <w:i/>
          <w:iCs/>
          <w:color w:val="000000"/>
          <w:sz w:val="20"/>
          <w:szCs w:val="20"/>
          <w:bdr w:val="none" w:sz="0" w:space="0" w:color="auto" w:frame="1"/>
        </w:rPr>
        <w:t>The paper should be 7-9 double spaced pages.  This number does not include the title page or the  reference page(s).  All your references should be listed at the end of the paper as required by the APA format.  Please be very careful in your papers to use proper grammar, spelling and English language usage.  The citations and the reference list in the paper should be formatted in accordance with the APA guidelines, and be sure to include all references where required.  NOTE:  FOR THIS ASSIGNMENT YOU DO NOT NEED TO INCLUDE AN E</w:t>
      </w:r>
      <w:r>
        <w:rPr>
          <w:rFonts w:ascii="Arial" w:eastAsia="Times New Roman" w:hAnsi="Arial" w:cs="Arial"/>
          <w:b/>
          <w:bCs/>
          <w:i/>
          <w:iCs/>
          <w:color w:val="000000"/>
          <w:sz w:val="20"/>
          <w:szCs w:val="20"/>
          <w:bdr w:val="none" w:sz="0" w:space="0" w:color="auto" w:frame="1"/>
        </w:rPr>
        <w:t>XECUTIVE SUMMARY FOR THE PAPER</w:t>
      </w:r>
    </w:p>
    <w:p w:rsidR="00034202" w:rsidRPr="00034202" w:rsidRDefault="00034202" w:rsidP="00034202">
      <w:pPr>
        <w:shd w:val="clear" w:color="auto" w:fill="FFFFFF"/>
        <w:spacing w:after="0" w:line="240" w:lineRule="auto"/>
        <w:rPr>
          <w:rFonts w:ascii="Arial" w:eastAsia="Times New Roman" w:hAnsi="Arial" w:cs="Arial"/>
          <w:color w:val="000000"/>
          <w:sz w:val="36"/>
          <w:szCs w:val="36"/>
        </w:rPr>
      </w:pPr>
      <w:r>
        <w:rPr>
          <w:rFonts w:ascii="Arial" w:eastAsia="Times New Roman" w:hAnsi="Arial" w:cs="Arial"/>
          <w:b/>
          <w:bCs/>
          <w:i/>
          <w:iCs/>
          <w:color w:val="000000"/>
          <w:sz w:val="20"/>
          <w:szCs w:val="20"/>
          <w:bdr w:val="none" w:sz="0" w:space="0" w:color="auto" w:frame="1"/>
        </w:rPr>
        <w:br/>
      </w:r>
      <w:r w:rsidRPr="00034202">
        <w:rPr>
          <w:rFonts w:ascii="Arial" w:eastAsia="Times New Roman" w:hAnsi="Arial" w:cs="Arial"/>
          <w:b/>
          <w:bCs/>
          <w:i/>
          <w:iCs/>
          <w:color w:val="000000"/>
          <w:sz w:val="36"/>
          <w:szCs w:val="36"/>
          <w:bdr w:val="none" w:sz="0" w:space="0" w:color="auto" w:frame="1"/>
        </w:rPr>
        <w:t>PAPER DUE JUNE3rd by 6:00pm Eastern Time</w:t>
      </w:r>
    </w:p>
    <w:p w:rsidR="00034202" w:rsidRPr="00034202" w:rsidRDefault="00034202" w:rsidP="00034202">
      <w:pPr>
        <w:shd w:val="clear" w:color="auto" w:fill="FFFFFF"/>
        <w:spacing w:after="0" w:line="240" w:lineRule="auto"/>
        <w:rPr>
          <w:rFonts w:ascii="Arial" w:eastAsia="Times New Roman" w:hAnsi="Arial" w:cs="Arial"/>
          <w:color w:val="000000"/>
          <w:sz w:val="20"/>
          <w:szCs w:val="20"/>
        </w:rPr>
      </w:pPr>
      <w:r w:rsidRPr="00034202">
        <w:rPr>
          <w:rFonts w:ascii="Arial" w:eastAsia="Times New Roman" w:hAnsi="Arial" w:cs="Arial"/>
          <w:b/>
          <w:bCs/>
          <w:color w:val="000000"/>
          <w:sz w:val="20"/>
          <w:szCs w:val="20"/>
          <w:bdr w:val="none" w:sz="0" w:space="0" w:color="auto" w:frame="1"/>
        </w:rPr>
        <w:t> ----------------------------------------------------------------------------------------------------------------------------------------------------------</w:t>
      </w:r>
    </w:p>
    <w:p w:rsidR="00034202" w:rsidRPr="00034202" w:rsidRDefault="00034202" w:rsidP="00034202">
      <w:pPr>
        <w:shd w:val="clear" w:color="auto" w:fill="FFFFFF"/>
        <w:spacing w:before="120" w:after="240" w:line="240" w:lineRule="auto"/>
        <w:rPr>
          <w:rFonts w:ascii="Arial" w:eastAsia="Times New Roman" w:hAnsi="Arial" w:cs="Arial"/>
          <w:color w:val="353535"/>
          <w:sz w:val="20"/>
          <w:szCs w:val="20"/>
        </w:rPr>
      </w:pPr>
      <w:r w:rsidRPr="00034202">
        <w:rPr>
          <w:rFonts w:ascii="Arial" w:eastAsia="Times New Roman" w:hAnsi="Arial" w:cs="Arial"/>
          <w:color w:val="353535"/>
          <w:sz w:val="20"/>
          <w:szCs w:val="20"/>
        </w:rPr>
        <w:t>ASSIGNMENT GUIDANCE:</w:t>
      </w:r>
    </w:p>
    <w:p w:rsidR="00034202" w:rsidRPr="00034202" w:rsidRDefault="00034202" w:rsidP="00034202">
      <w:pPr>
        <w:shd w:val="clear" w:color="auto" w:fill="FFFFFF"/>
        <w:spacing w:after="0" w:line="240" w:lineRule="auto"/>
        <w:rPr>
          <w:rFonts w:ascii="Arial" w:eastAsia="Times New Roman" w:hAnsi="Arial" w:cs="Arial"/>
          <w:color w:val="353535"/>
          <w:sz w:val="20"/>
          <w:szCs w:val="20"/>
        </w:rPr>
      </w:pPr>
      <w:r w:rsidRPr="00034202">
        <w:rPr>
          <w:rFonts w:ascii="Arial" w:eastAsia="Times New Roman" w:hAnsi="Arial" w:cs="Arial"/>
          <w:b/>
          <w:bCs/>
          <w:color w:val="353535"/>
          <w:sz w:val="20"/>
          <w:szCs w:val="20"/>
          <w:bdr w:val="none" w:sz="0" w:space="0" w:color="auto" w:frame="1"/>
        </w:rPr>
        <w:t>Here are some of the most general expectations for the paper:</w:t>
      </w:r>
    </w:p>
    <w:p w:rsidR="00034202" w:rsidRPr="00034202" w:rsidRDefault="00034202" w:rsidP="00034202">
      <w:pPr>
        <w:shd w:val="clear" w:color="auto" w:fill="FFFFFF"/>
        <w:spacing w:before="120" w:after="240" w:line="240" w:lineRule="auto"/>
        <w:rPr>
          <w:rFonts w:ascii="Arial" w:eastAsia="Times New Roman" w:hAnsi="Arial" w:cs="Arial"/>
          <w:color w:val="353535"/>
          <w:sz w:val="20"/>
          <w:szCs w:val="20"/>
        </w:rPr>
      </w:pPr>
      <w:r w:rsidRPr="00034202">
        <w:rPr>
          <w:rFonts w:ascii="Arial" w:eastAsia="Times New Roman" w:hAnsi="Arial" w:cs="Arial"/>
          <w:color w:val="353535"/>
          <w:sz w:val="20"/>
          <w:szCs w:val="20"/>
        </w:rPr>
        <w:t>Graduate level writing is reflected throughout the paper, including accurate spelling, punctuation, grammar and sentence structure. Citations are properly used (APA format) and all sources are identified and cited properly in the text and the reference list.</w:t>
      </w:r>
      <w:r w:rsidR="00AA631D">
        <w:rPr>
          <w:rFonts w:ascii="Arial" w:eastAsia="Times New Roman" w:hAnsi="Arial" w:cs="Arial"/>
          <w:color w:val="353535"/>
          <w:sz w:val="20"/>
          <w:szCs w:val="20"/>
        </w:rPr>
        <w:t>( 12 font)</w:t>
      </w:r>
    </w:p>
    <w:p w:rsidR="00034202" w:rsidRPr="00034202" w:rsidRDefault="00034202" w:rsidP="00034202">
      <w:pPr>
        <w:shd w:val="clear" w:color="auto" w:fill="FFFFFF"/>
        <w:spacing w:after="0" w:line="240" w:lineRule="auto"/>
        <w:rPr>
          <w:rFonts w:ascii="Arial" w:eastAsia="Times New Roman" w:hAnsi="Arial" w:cs="Arial"/>
          <w:color w:val="353535"/>
          <w:sz w:val="20"/>
          <w:szCs w:val="20"/>
        </w:rPr>
      </w:pPr>
      <w:r w:rsidRPr="00034202">
        <w:rPr>
          <w:rFonts w:ascii="Arial" w:eastAsia="Times New Roman" w:hAnsi="Arial" w:cs="Arial"/>
          <w:b/>
          <w:bCs/>
          <w:color w:val="353535"/>
          <w:sz w:val="20"/>
          <w:szCs w:val="20"/>
          <w:bdr w:val="none" w:sz="0" w:space="0" w:color="auto" w:frame="1"/>
        </w:rPr>
        <w:t>Please put your name on the title page of your paper and in the file name that you save your paper under </w:t>
      </w:r>
      <w:r w:rsidRPr="00034202">
        <w:rPr>
          <w:rFonts w:ascii="Arial" w:eastAsia="Times New Roman" w:hAnsi="Arial" w:cs="Arial"/>
          <w:color w:val="353535"/>
          <w:sz w:val="20"/>
          <w:szCs w:val="20"/>
        </w:rPr>
        <w:t>(i.e. – paper should be saved as "YourNameDMA610-week2.pdf"). </w:t>
      </w:r>
      <w:r w:rsidRPr="00034202">
        <w:rPr>
          <w:rFonts w:ascii="Arial" w:eastAsia="Times New Roman" w:hAnsi="Arial" w:cs="Arial"/>
          <w:b/>
          <w:bCs/>
          <w:color w:val="353535"/>
          <w:sz w:val="20"/>
          <w:szCs w:val="20"/>
          <w:bdr w:val="none" w:sz="0" w:space="0" w:color="auto" w:frame="1"/>
        </w:rPr>
        <w:t>Only submit your paper in .pdf or .doc(x) format</w:t>
      </w:r>
      <w:r w:rsidRPr="00034202">
        <w:rPr>
          <w:rFonts w:ascii="Arial" w:eastAsia="Times New Roman" w:hAnsi="Arial" w:cs="Arial"/>
          <w:color w:val="353535"/>
          <w:sz w:val="20"/>
          <w:szCs w:val="20"/>
        </w:rPr>
        <w:t>. If it is in any other format and I cannot open it, I will not be able to grade it and you will receive a zero. Thanks!</w:t>
      </w:r>
    </w:p>
    <w:p w:rsidR="00724F19" w:rsidRDefault="00724F19"/>
    <w:p w:rsidR="00034202" w:rsidRDefault="00034202">
      <w:r>
        <w:t>(kimsalzanoDMA610-week2.pdf)</w:t>
      </w:r>
    </w:p>
    <w:p w:rsidR="004170AE" w:rsidRDefault="004170AE"/>
    <w:p w:rsidR="004170AE" w:rsidRPr="004170AE" w:rsidRDefault="004170AE" w:rsidP="004170AE">
      <w:pPr>
        <w:spacing w:after="0" w:line="240" w:lineRule="auto"/>
        <w:rPr>
          <w:rFonts w:ascii="Times New Roman" w:eastAsia="Times New Roman" w:hAnsi="Times New Roman" w:cs="Times New Roman"/>
          <w:sz w:val="24"/>
          <w:szCs w:val="24"/>
        </w:rPr>
      </w:pPr>
    </w:p>
    <w:tbl>
      <w:tblPr>
        <w:tblW w:w="9180" w:type="dxa"/>
        <w:tblCellSpacing w:w="15" w:type="dxa"/>
        <w:shd w:val="clear" w:color="auto" w:fill="FEFFEF"/>
        <w:tblCellMar>
          <w:top w:w="15" w:type="dxa"/>
          <w:left w:w="15" w:type="dxa"/>
          <w:bottom w:w="15" w:type="dxa"/>
          <w:right w:w="15" w:type="dxa"/>
        </w:tblCellMar>
        <w:tblLook w:val="04A0" w:firstRow="1" w:lastRow="0" w:firstColumn="1" w:lastColumn="0" w:noHBand="0" w:noVBand="1"/>
      </w:tblPr>
      <w:tblGrid>
        <w:gridCol w:w="333"/>
        <w:gridCol w:w="8631"/>
        <w:gridCol w:w="216"/>
      </w:tblGrid>
      <w:tr w:rsidR="004170AE" w:rsidRPr="004170AE" w:rsidTr="004170AE">
        <w:trPr>
          <w:tblCellSpacing w:w="15" w:type="dxa"/>
        </w:trPr>
        <w:tc>
          <w:tcPr>
            <w:tcW w:w="0" w:type="auto"/>
            <w:gridSpan w:val="3"/>
            <w:shd w:val="clear" w:color="auto" w:fill="FEFFEF"/>
            <w:hideMark/>
          </w:tcPr>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DEVELOPING THINKING SKILLS: CRITICAL THINKING</w:t>
            </w:r>
            <w:r w:rsidRPr="004170AE">
              <w:rPr>
                <w:rFonts w:ascii="Times New Roman" w:eastAsia="Times New Roman" w:hAnsi="Times New Roman" w:cs="Times New Roman"/>
                <w:b/>
                <w:bCs/>
                <w:sz w:val="24"/>
                <w:szCs w:val="24"/>
                <w:u w:val="single"/>
              </w:rPr>
              <w:br/>
              <w:t>AT THE ARMY MANAGEMENT STAFF COLLEGE</w:t>
            </w:r>
          </w:p>
        </w:tc>
      </w:tr>
      <w:tr w:rsidR="004170AE" w:rsidRPr="004170AE" w:rsidTr="004170AE">
        <w:trPr>
          <w:tblCellSpacing w:w="15" w:type="dxa"/>
        </w:trPr>
        <w:tc>
          <w:tcPr>
            <w:tcW w:w="750" w:type="dxa"/>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4"/>
                <w:szCs w:val="24"/>
              </w:rPr>
            </w:pPr>
          </w:p>
        </w:tc>
        <w:tc>
          <w:tcPr>
            <w:tcW w:w="7500" w:type="dxa"/>
            <w:shd w:val="clear" w:color="auto" w:fill="FEFFEF"/>
            <w:hideMark/>
          </w:tcPr>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Roy Eichhorn, Strategic Systems Department</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Army Management Staff College</w:t>
            </w:r>
            <w:r w:rsidRPr="004170AE">
              <w:rPr>
                <w:rFonts w:ascii="Times New Roman" w:eastAsia="Times New Roman" w:hAnsi="Times New Roman" w:cs="Times New Roman"/>
                <w:sz w:val="24"/>
                <w:szCs w:val="24"/>
              </w:rPr>
              <w:br/>
              <w:t>Fort Belvoir, VA 22060-5934</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w:t>
            </w:r>
            <w:r w:rsidRPr="004170AE">
              <w:rPr>
                <w:rFonts w:ascii="Times New Roman" w:eastAsia="Times New Roman" w:hAnsi="Times New Roman" w:cs="Times New Roman"/>
                <w:sz w:val="24"/>
                <w:szCs w:val="24"/>
                <w:u w:val="single"/>
              </w:rPr>
              <w:t>Abstract</w:t>
            </w:r>
          </w:p>
        </w:tc>
        <w:tc>
          <w:tcPr>
            <w:tcW w:w="750" w:type="dxa"/>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4"/>
                <w:szCs w:val="24"/>
              </w:rPr>
            </w:pPr>
          </w:p>
        </w:tc>
      </w:tr>
      <w:tr w:rsidR="004170AE" w:rsidRPr="004170AE" w:rsidTr="004170AE">
        <w:trPr>
          <w:tblCellSpacing w:w="15" w:type="dxa"/>
        </w:trPr>
        <w:tc>
          <w:tcPr>
            <w:tcW w:w="0" w:type="auto"/>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0"/>
                <w:szCs w:val="20"/>
              </w:rPr>
            </w:pPr>
          </w:p>
        </w:tc>
        <w:tc>
          <w:tcPr>
            <w:tcW w:w="0" w:type="auto"/>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xml:space="preserve">Critical thinking is the ability to be in control of one’s thinking. It includes the ability to consciously examine the elements of one’s reasoning, or that of another, and evaluate that reasoning against universal intellectual standards - clarity, accuracy, precision, relevance, depth, breadth, and logic. It also involves the structured examination of sources of information. The Army Management Staff College (AMSC) has included critical thinking in its curriculum overtly since January of 1991. Since then, it has moved </w:t>
            </w:r>
            <w:r w:rsidRPr="004170AE">
              <w:rPr>
                <w:rFonts w:ascii="Times New Roman" w:eastAsia="Times New Roman" w:hAnsi="Times New Roman" w:cs="Times New Roman"/>
                <w:sz w:val="24"/>
                <w:szCs w:val="24"/>
              </w:rPr>
              <w:lastRenderedPageBreak/>
              <w:t>from teaching "about" critical thinking to progressively embedding critical thinking into the learning process throughout the curriculum. The ultimate goal is for an AMSC student to become deeply immersed in critical thinking throughout the College curriculum, internalize it as the curriculum proceeds, and to return with that habit of thinking so firmly established that it becomes normal.</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w:t>
            </w:r>
          </w:p>
        </w:tc>
        <w:tc>
          <w:tcPr>
            <w:tcW w:w="0" w:type="auto"/>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4"/>
                <w:szCs w:val="24"/>
              </w:rPr>
            </w:pPr>
          </w:p>
        </w:tc>
      </w:tr>
      <w:tr w:rsidR="004170AE" w:rsidRPr="004170AE" w:rsidTr="004170AE">
        <w:trPr>
          <w:tblCellSpacing w:w="15" w:type="dxa"/>
        </w:trPr>
        <w:tc>
          <w:tcPr>
            <w:tcW w:w="0" w:type="auto"/>
            <w:gridSpan w:val="3"/>
            <w:shd w:val="clear" w:color="auto" w:fill="FEFFEF"/>
            <w:vAlign w:val="center"/>
            <w:hideMark/>
          </w:tcPr>
          <w:p w:rsidR="004170AE" w:rsidRPr="004170AE" w:rsidRDefault="004170AE" w:rsidP="004170AE">
            <w:pPr>
              <w:spacing w:after="0"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INTRODUCTION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 primary task of any educational institution is to develop the students who go there. Development may take many forms, but the main goal of the Army Management Staff College (AMSC) is the development of leadership, management, and decision making skills. We believe that underlying these skills is the ability to exercise consequential/critical thinking. (For the sake of convenience, we hereafter just use "critical thinking .") Although we include critical thinking in all the College’s programs, my remarks in this paper will be addressing the Sustaining Base Leadership and Management Program.</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Including critical thinking in an educational curriculum is not something peculiar to the Army Management Staff College. Critical thinking is nominally included in many elementary, secondary, and college curricula. Textbooks are also including it in subjects from elementary school mathematics to high school history.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Unfortunately, for all the apparent focus on critical thinking, it is often either not well understood, or it is not presented in a way that encourages people to use it. The article entitled: </w:t>
            </w:r>
            <w:r w:rsidRPr="004170AE">
              <w:rPr>
                <w:rFonts w:ascii="Times New Roman" w:eastAsia="Times New Roman" w:hAnsi="Times New Roman" w:cs="Times New Roman"/>
                <w:i/>
                <w:iCs/>
                <w:sz w:val="24"/>
                <w:szCs w:val="24"/>
              </w:rPr>
              <w:t>Pseudo Critical Thinking in the Educational Establishment</w:t>
            </w:r>
            <w:r w:rsidRPr="004170AE">
              <w:rPr>
                <w:rFonts w:ascii="Times New Roman" w:eastAsia="Times New Roman" w:hAnsi="Times New Roman" w:cs="Times New Roman"/>
                <w:sz w:val="24"/>
                <w:szCs w:val="24"/>
              </w:rPr>
              <w:t> (Center for Critical Thinking 1996) offers a discussion of the situation in the educational establishment along with an example of a systemic failure from the California Assessment Program in 1993.</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CRITICAL THINKING DEFINED</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Critical thinking as a specific area of study goes back at least to 1941 with Edward Glaser’s </w:t>
            </w:r>
            <w:r w:rsidRPr="004170AE">
              <w:rPr>
                <w:rFonts w:ascii="Times New Roman" w:eastAsia="Times New Roman" w:hAnsi="Times New Roman" w:cs="Times New Roman"/>
                <w:i/>
                <w:iCs/>
                <w:sz w:val="24"/>
                <w:szCs w:val="24"/>
              </w:rPr>
              <w:t>An Experiment in the Development of Critical Thinking. </w:t>
            </w:r>
            <w:r w:rsidRPr="004170AE">
              <w:rPr>
                <w:rFonts w:ascii="Times New Roman" w:eastAsia="Times New Roman" w:hAnsi="Times New Roman" w:cs="Times New Roman"/>
                <w:sz w:val="24"/>
                <w:szCs w:val="24"/>
              </w:rPr>
              <w:t>It may not be a coincidence that</w:t>
            </w:r>
            <w:r w:rsidRPr="004170AE">
              <w:rPr>
                <w:rFonts w:ascii="Times New Roman" w:eastAsia="Times New Roman" w:hAnsi="Times New Roman" w:cs="Times New Roman"/>
                <w:i/>
                <w:iCs/>
                <w:sz w:val="24"/>
                <w:szCs w:val="24"/>
              </w:rPr>
              <w:t> </w:t>
            </w:r>
            <w:r w:rsidRPr="004170AE">
              <w:rPr>
                <w:rFonts w:ascii="Times New Roman" w:eastAsia="Times New Roman" w:hAnsi="Times New Roman" w:cs="Times New Roman"/>
                <w:sz w:val="24"/>
                <w:szCs w:val="24"/>
              </w:rPr>
              <w:t>the rise of interest in independent critical thinking coincides with the chaos that was unleashed by aggressive, totalitarian governments.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Today, a number of definitions of thinking and of critical thinking in particular exist in academia. That multiple definitions exist is not unusual when one considers the field of inquiry. Over time at AMSC, we have used definitions from a number of authors; some relating to thinking in general (Rubinstein and Firstenberg 1987) (DeBono 1976) and some who were focused specifically on critical thinking (Brookfield 1987:7-11) (Ennis 1987) (Walters 1990) (Paul 1993). We also draw on Kuhn’s work (1970) for his discussions of paradigms, paradigm shift, and change as it relates to thinking.</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xml:space="preserve">One of the early difficulties we found in trying to work with the concepts involved in critical thinking at AMSC, was that it is very difficult to present multiple definitions to people who are encountering the deliberate examination of their thinking for the first time. Since our goals </w:t>
            </w:r>
            <w:r w:rsidRPr="004170AE">
              <w:rPr>
                <w:rFonts w:ascii="Times New Roman" w:eastAsia="Times New Roman" w:hAnsi="Times New Roman" w:cs="Times New Roman"/>
                <w:sz w:val="24"/>
                <w:szCs w:val="24"/>
              </w:rPr>
              <w:lastRenderedPageBreak/>
              <w:t>have always included the development of critical thinking as a lifelong habit, we were willing to forgo the rich variety of perspectives on thinking in exchange for something we could use successfully with our adult students. As a result, by late 1992, we had standardized a limited set of definitions that we subsumed under the umbrella of critical thinking. The definition we currently use in our advance material to the students is:</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"Critical thinking at AMSC is defined as disciplined, self-directed thinking displaying a mastery of intellectual skills and abilities—thinking about your thinking while you’re thinking to make your thinking better."</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We also developed a series of shorthand labels such as "thinking about thinking" and "quality control of the mind." The shorthand for critical thinking that has become most popular, probably because of an exercise we do, is "thinking outside of the box."</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In the first few years, we introduced our students to critical thinking by exposing them to the work of Brookfield (1987),Rubinstein and Firstenberg (1987), and Walters (1990). We also included a number of different ways of defining and explaining what critical thinking was and describing the attributes of critical thinking. As our experience grew, we discovered, that it was difficult for students to work through a variety of ways of modeling thinking. We still use the works of these authors to supplement the teaching of thinking, but for the same reasons noted above, and with an understanding that we were not going to include the work of some very gifted scholars, we standardized on the synthesis of critical thinking presented by Richard Paul as the most useful for our purposes.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The following is one of Dr. Paul’s definitions of critical thinking that summarizes our approach:</w:t>
            </w:r>
          </w:p>
          <w:p w:rsidR="004170AE" w:rsidRPr="004170AE" w:rsidRDefault="004170AE" w:rsidP="004170AE">
            <w:pPr>
              <w:spacing w:after="0" w:line="240" w:lineRule="auto"/>
              <w:ind w:left="720"/>
              <w:rPr>
                <w:rFonts w:ascii="Times New Roman" w:eastAsia="Times New Roman" w:hAnsi="Times New Roman" w:cs="Times New Roman"/>
                <w:sz w:val="24"/>
                <w:szCs w:val="24"/>
              </w:rPr>
            </w:pPr>
            <w:r w:rsidRPr="004170AE">
              <w:rPr>
                <w:rFonts w:ascii="Times New Roman" w:eastAsia="Times New Roman" w:hAnsi="Symbol" w:cs="Times New Roman"/>
                <w:sz w:val="24"/>
                <w:szCs w:val="24"/>
              </w:rPr>
              <w:t></w:t>
            </w:r>
            <w:r w:rsidRPr="004170AE">
              <w:rPr>
                <w:rFonts w:ascii="Times New Roman" w:eastAsia="Times New Roman" w:hAnsi="Times New Roman" w:cs="Times New Roman"/>
                <w:sz w:val="24"/>
                <w:szCs w:val="24"/>
              </w:rPr>
              <w:t xml:space="preserve">  "Critical thinking is the ability to think about one’s thinking in such a way as:</w:t>
            </w:r>
          </w:p>
          <w:p w:rsidR="004170AE" w:rsidRPr="004170AE" w:rsidRDefault="004170AE" w:rsidP="004170AE">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to recognize its strengths and weaknesses and, as a result,</w:t>
            </w:r>
          </w:p>
          <w:p w:rsidR="004170AE" w:rsidRPr="004170AE" w:rsidRDefault="004170AE" w:rsidP="004170AE">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to recast the thinking in improved form.</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Such thinking about one’s thinking involves the ability to identify the basic elements of thought (purpose, question, information, assumption, interpretation, concepts, implications, point of view) and assess those elements using </w:t>
            </w:r>
            <w:r w:rsidRPr="004170AE">
              <w:rPr>
                <w:rFonts w:ascii="Times New Roman" w:eastAsia="Times New Roman" w:hAnsi="Times New Roman" w:cs="Times New Roman"/>
                <w:sz w:val="24"/>
                <w:szCs w:val="24"/>
                <w:u w:val="single"/>
              </w:rPr>
              <w:t>universal intellectual criteria and standards</w:t>
            </w:r>
            <w:r w:rsidRPr="004170AE">
              <w:rPr>
                <w:rFonts w:ascii="Times New Roman" w:eastAsia="Times New Roman" w:hAnsi="Times New Roman" w:cs="Times New Roman"/>
                <w:sz w:val="24"/>
                <w:szCs w:val="24"/>
              </w:rPr>
              <w:t>(clarity, accuracy, precision, relevance, depth, breadth, and logicalness)."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THE AMSC PHILOSOPHY ON CRITICAL THINKING</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We are often asked why we go to the effort of trying to teach critical thinking; people already know how to think. The first answer to this question is that yes, we all think, but do we do it well and are we able to evaluate the quality of our thinking? In a May 1996 presentation at AMSC, Dr. Paul responded to this question with the statement that reflects our philosophy: "We are always thinking, the question is, are we in charge of our thinking, or is our thinking in charge of us?"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lastRenderedPageBreak/>
              <w:t>There are also more complex answers to the question of why we need to teach critical thinking. These start with an understanding that the Army’s environment has changed fundamentally since 1989. The old paradigms that we lived in have shifted or been demolished, and responses that worked for us during the period of "fearsome stability" with the Former Soviet Union may no longer be applicable. As a result of the changes on many fronts, the Army has an immediate and widespread need for people who can examine assumptions, work through problems and evaluate different courses of actions, consider the implications of situations, and look to not only first order consequences of actions, but second and third order consequences as well. In other words, the Army needs people who can think critically. This is reflected in the Army’s new leadership doctrine. The April 1997 draft of </w:t>
            </w:r>
            <w:r w:rsidRPr="004170AE">
              <w:rPr>
                <w:rFonts w:ascii="Times New Roman" w:eastAsia="Times New Roman" w:hAnsi="Times New Roman" w:cs="Times New Roman"/>
                <w:i/>
                <w:iCs/>
                <w:sz w:val="24"/>
                <w:szCs w:val="24"/>
              </w:rPr>
              <w:t>FM22-100, Army Leadership</w:t>
            </w:r>
            <w:r w:rsidRPr="004170AE">
              <w:rPr>
                <w:rFonts w:ascii="Times New Roman" w:eastAsia="Times New Roman" w:hAnsi="Times New Roman" w:cs="Times New Roman"/>
                <w:sz w:val="24"/>
                <w:szCs w:val="24"/>
              </w:rPr>
              <w:t>, describes critical thinking using the term "critical reasoning" (page 7-12) and identifies it as one of the key conceptual skills leaders must possess starting at the junior leader level.</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Critical thinking can’t just be switched on. It may be asking too much of people who have been nurtured and rewarded in an environment where, as one soldier turned civil servant put it, "the lines are your friends . . . it’s safe within the lines . . . stay within the lines." To suddenly change their thinking habits, therefore, we have to provide students an environment where thinking skills can be learned, and then practiced in realistic situations that are otherwise safe and supportive. In many ways, AMSC’s intent is to train students in critical thinking in realistic situations just as the rest of the Army "trains as it fights." To achieve that, we believe that critical thinking must be embedded in the entire curriculum.</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Although this was not available to us when we were developing our strategy for developing critical thinkers, the following model from Swartz and Parks (1994) helps to illustrate stages we went through in evolving both our philosophy and our methodology.</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noProof/>
                <w:sz w:val="24"/>
                <w:szCs w:val="24"/>
              </w:rPr>
              <w:drawing>
                <wp:inline distT="0" distB="0" distL="0" distR="0" wp14:anchorId="31DFCDB4" wp14:editId="383993E4">
                  <wp:extent cx="3810000" cy="2867025"/>
                  <wp:effectExtent l="0" t="0" r="0" b="9525"/>
                  <wp:docPr id="6" name="Picture 6" descr="http://www.au.af.mil/au/awc/awcgate/army/critical/Image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u.af.mil/au/awc/awcgate/army/critical/Image1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67025"/>
                          </a:xfrm>
                          <a:prstGeom prst="rect">
                            <a:avLst/>
                          </a:prstGeom>
                          <a:noFill/>
                          <a:ln>
                            <a:noFill/>
                          </a:ln>
                        </pic:spPr>
                      </pic:pic>
                    </a:graphicData>
                  </a:graphic>
                </wp:inline>
              </w:drawing>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xml:space="preserve">At first, we taught critical thinking as a method of direct instruction, "teaching thinking," in one two hour lecture. It was received with limited enthusiasm because the students had trouble </w:t>
            </w:r>
            <w:r w:rsidRPr="004170AE">
              <w:rPr>
                <w:rFonts w:ascii="Times New Roman" w:eastAsia="Times New Roman" w:hAnsi="Times New Roman" w:cs="Times New Roman"/>
                <w:sz w:val="24"/>
                <w:szCs w:val="24"/>
              </w:rPr>
              <w:lastRenderedPageBreak/>
              <w:t>understanding the significance of the concept and we had limited opportunities for modeling it. When we re-designed the curriculum in 1991, we started "teaching for thinking." We were able to achieve this particularly through the use of facilitated discussion in the greatly expanded seminar environment we had designed. We also taught an elective session on critical thinking from 1993 to 1996 which focused on "teaching for thinking." As we continue to evolve the curriculum, we are starting to "infuse" critical thinking as we teach the content. One example of infusion is in the segment "Sensing the National Will" where students are given an area of the world to examine, and then have to respond to a complex realistic problem from different perspectives. Another example is called the "Oilex" where students have to deduce the concept and components of planning by creating a plan to respond to an oil spill.</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Our overall philosophy has evolved to the point that we believe that people have to understand what thinking is and that they are responsible for their own thinking. In order to develop thinking you have to teach about thinking, teach for thinking, and infuse thinking skills into the content. Critical thinking must then be modeled and facilitated throughout the educational process.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 would like to note here that our approach to critical thinking, particularly infusing it, requires institutional courage and puts great demands on the faculty. Developing material with critical thinking infused, presenting it, and modeling and fostering thinking during student interactions, such as seminar facilitation and counseling, require much more effort than typical training or knowledge level education. There are many times when it would be easier to give students "the answer" than to work them through the thinking they need to do to get to the answer themselves. Critical thinking emphasizes logic and requires the questioning of assumptions, therefore, it can challenge people’s biases and prejudices and cause students discomfort. Sometimes this discomfort gets taken out on members of the College faculty and staff. Because of these demands, faculty selection, preparation, and continued development are all critical elements in executing our strategy and contribute to the uniqueness of the AMSC faculty.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COMPONENTS OF CRITICAL THINKING AT AMSC</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As mentioned above, we use Dr. Richard Paul’s model of critical thinking as our standard. Two of the major pieces we use are the Elements of Reasoning, and his explanation of the Universal Intellectual Standards.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The Elements of Reasoning can be represented by the following model:</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noProof/>
                <w:sz w:val="24"/>
                <w:szCs w:val="24"/>
              </w:rPr>
              <w:lastRenderedPageBreak/>
              <w:drawing>
                <wp:inline distT="0" distB="0" distL="0" distR="0" wp14:anchorId="71E3335A" wp14:editId="4EDAAA75">
                  <wp:extent cx="4562475" cy="3419475"/>
                  <wp:effectExtent l="0" t="0" r="9525" b="9525"/>
                  <wp:docPr id="7" name="Picture 7" descr="http://www.au.af.mil/au/awc/awcgate/army/critical/Image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u.af.mil/au/awc/awcgate/army/critical/Image1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2475" cy="3419475"/>
                          </a:xfrm>
                          <a:prstGeom prst="rect">
                            <a:avLst/>
                          </a:prstGeom>
                          <a:noFill/>
                          <a:ln>
                            <a:noFill/>
                          </a:ln>
                        </pic:spPr>
                      </pic:pic>
                    </a:graphicData>
                  </a:graphic>
                </wp:inline>
              </w:drawing>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While an issue can be examined starting at any point along the wheel, we normally start at the top with the purpose of the thinking. The following are brief definitions of each of the categories in the elements of reasoning, and they are reproduced from workshop material presented by Dr. Paul at AMSC in 1995:</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Purpose, Goal, or End in View.</w:t>
            </w:r>
            <w:r w:rsidRPr="004170AE">
              <w:rPr>
                <w:rFonts w:ascii="Times New Roman" w:eastAsia="Times New Roman" w:hAnsi="Times New Roman" w:cs="Times New Roman"/>
                <w:sz w:val="24"/>
                <w:szCs w:val="24"/>
              </w:rPr>
              <w:t> Whenever we reason, we reason to some end, to achieve some objective, to satisfy some desire, or fulfill some need. One source of problems in student reasoning is traceable to defects at the level of goal, purpose, or end. If the goal is unrealistic, for example, or contradictory to other goals the student has, if it is confused or muddled in some way, the reasoning used to achieve it is problematic.</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Question at Issue or Problem to be Solved.</w:t>
            </w:r>
            <w:r w:rsidRPr="004170AE">
              <w:rPr>
                <w:rFonts w:ascii="Times New Roman" w:eastAsia="Times New Roman" w:hAnsi="Times New Roman" w:cs="Times New Roman"/>
                <w:sz w:val="24"/>
                <w:szCs w:val="24"/>
              </w:rPr>
              <w:t> Whenever we attempt to reason something out, there is at least one question at issue, at least one problem to be solved. One area of concern for assessing student reasoning, therefore, will be the formulation of the question to be answered or the problem to be solved, whether with respect to the student’s</w:t>
            </w:r>
            <w:r w:rsidRPr="004170AE">
              <w:rPr>
                <w:rFonts w:ascii="Times New Roman" w:eastAsia="Times New Roman" w:hAnsi="Times New Roman" w:cs="Times New Roman"/>
                <w:b/>
                <w:bCs/>
                <w:sz w:val="24"/>
                <w:szCs w:val="24"/>
              </w:rPr>
              <w:t> </w:t>
            </w:r>
            <w:r w:rsidRPr="004170AE">
              <w:rPr>
                <w:rFonts w:ascii="Times New Roman" w:eastAsia="Times New Roman" w:hAnsi="Times New Roman" w:cs="Times New Roman"/>
                <w:sz w:val="24"/>
                <w:szCs w:val="24"/>
              </w:rPr>
              <w:t>own reasoning, or to that of others.</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(Information) The Empirical Dimension of Reasoning.</w:t>
            </w:r>
            <w:r w:rsidRPr="004170AE">
              <w:rPr>
                <w:rFonts w:ascii="Times New Roman" w:eastAsia="Times New Roman" w:hAnsi="Times New Roman" w:cs="Times New Roman"/>
                <w:sz w:val="24"/>
                <w:szCs w:val="24"/>
              </w:rPr>
              <w:t> Whenever we reason, there is some "stuff," some phenomena about which we are reasoning. Any "defect" then in the experiences, data, evidence, or raw material upon which a person’s reasoning is based is a possible source of problems.</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Inferences.</w:t>
            </w:r>
            <w:r w:rsidRPr="004170AE">
              <w:rPr>
                <w:rFonts w:ascii="Times New Roman" w:eastAsia="Times New Roman" w:hAnsi="Times New Roman" w:cs="Times New Roman"/>
                <w:sz w:val="24"/>
                <w:szCs w:val="24"/>
              </w:rPr>
              <w:t> Reasoning proceeds by steps in which we reason as follows: "Because this is so, that also is so (or probably so)," or "Since this, therefore that." Any "defect" in such inferences is a possible source of problems in our reasoning</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The Conceptual Dimension of Reasoning.</w:t>
            </w:r>
            <w:r w:rsidRPr="004170AE">
              <w:rPr>
                <w:rFonts w:ascii="Times New Roman" w:eastAsia="Times New Roman" w:hAnsi="Times New Roman" w:cs="Times New Roman"/>
                <w:sz w:val="24"/>
                <w:szCs w:val="24"/>
              </w:rPr>
              <w:t xml:space="preserve"> All reasoning uses some ideas or concepts and not others. These concepts can include the theories, principles, axioms and rules </w:t>
            </w:r>
            <w:r w:rsidRPr="004170AE">
              <w:rPr>
                <w:rFonts w:ascii="Times New Roman" w:eastAsia="Times New Roman" w:hAnsi="Times New Roman" w:cs="Times New Roman"/>
                <w:sz w:val="24"/>
                <w:szCs w:val="24"/>
              </w:rPr>
              <w:lastRenderedPageBreak/>
              <w:t>implicit in our reasoning. Any "defect" in the concepts or ideas of the reasoning is a possible source of problems in student reasoning.</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Assumptions.</w:t>
            </w:r>
            <w:r w:rsidRPr="004170AE">
              <w:rPr>
                <w:rFonts w:ascii="Times New Roman" w:eastAsia="Times New Roman" w:hAnsi="Times New Roman" w:cs="Times New Roman"/>
                <w:sz w:val="24"/>
                <w:szCs w:val="24"/>
              </w:rPr>
              <w:t> All reasoning must begin somewhere, must take some things for granted. Any "defect" in the assumptions or presuppositions with which the reasoning begins is a possible source of problems in student reasoning. Assessing skills of reasoning involves assessing their ability to recognize and articulate their assumptions, again according to the relevant standards. The student’s assumptions may be stated </w:t>
            </w:r>
            <w:r w:rsidRPr="004170AE">
              <w:rPr>
                <w:rFonts w:ascii="Times New Roman" w:eastAsia="Times New Roman" w:hAnsi="Times New Roman" w:cs="Times New Roman"/>
                <w:i/>
                <w:iCs/>
                <w:sz w:val="24"/>
                <w:szCs w:val="24"/>
              </w:rPr>
              <w:t>clearly</w:t>
            </w:r>
            <w:r w:rsidRPr="004170AE">
              <w:rPr>
                <w:rFonts w:ascii="Times New Roman" w:eastAsia="Times New Roman" w:hAnsi="Times New Roman" w:cs="Times New Roman"/>
                <w:sz w:val="24"/>
                <w:szCs w:val="24"/>
              </w:rPr>
              <w:t> or unclearly; the assumptions may be </w:t>
            </w:r>
            <w:r w:rsidRPr="004170AE">
              <w:rPr>
                <w:rFonts w:ascii="Times New Roman" w:eastAsia="Times New Roman" w:hAnsi="Times New Roman" w:cs="Times New Roman"/>
                <w:i/>
                <w:iCs/>
                <w:sz w:val="24"/>
                <w:szCs w:val="24"/>
              </w:rPr>
              <w:t>justifiable</w:t>
            </w:r>
            <w:r w:rsidRPr="004170AE">
              <w:rPr>
                <w:rFonts w:ascii="Times New Roman" w:eastAsia="Times New Roman" w:hAnsi="Times New Roman" w:cs="Times New Roman"/>
                <w:sz w:val="24"/>
                <w:szCs w:val="24"/>
              </w:rPr>
              <w:t> or unjustifiable, </w:t>
            </w:r>
            <w:r w:rsidRPr="004170AE">
              <w:rPr>
                <w:rFonts w:ascii="Times New Roman" w:eastAsia="Times New Roman" w:hAnsi="Times New Roman" w:cs="Times New Roman"/>
                <w:i/>
                <w:iCs/>
                <w:sz w:val="24"/>
                <w:szCs w:val="24"/>
              </w:rPr>
              <w:t>crucial</w:t>
            </w:r>
            <w:r w:rsidRPr="004170AE">
              <w:rPr>
                <w:rFonts w:ascii="Times New Roman" w:eastAsia="Times New Roman" w:hAnsi="Times New Roman" w:cs="Times New Roman"/>
                <w:sz w:val="24"/>
                <w:szCs w:val="24"/>
              </w:rPr>
              <w:t> or extraneous, </w:t>
            </w:r>
            <w:r w:rsidRPr="004170AE">
              <w:rPr>
                <w:rFonts w:ascii="Times New Roman" w:eastAsia="Times New Roman" w:hAnsi="Times New Roman" w:cs="Times New Roman"/>
                <w:i/>
                <w:iCs/>
                <w:sz w:val="24"/>
                <w:szCs w:val="24"/>
              </w:rPr>
              <w:t>consistent</w:t>
            </w:r>
            <w:r w:rsidRPr="004170AE">
              <w:rPr>
                <w:rFonts w:ascii="Times New Roman" w:eastAsia="Times New Roman" w:hAnsi="Times New Roman" w:cs="Times New Roman"/>
                <w:sz w:val="24"/>
                <w:szCs w:val="24"/>
              </w:rPr>
              <w:t> or contradictory.</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Implications and Consequences.</w:t>
            </w:r>
            <w:r w:rsidRPr="004170AE">
              <w:rPr>
                <w:rFonts w:ascii="Times New Roman" w:eastAsia="Times New Roman" w:hAnsi="Times New Roman" w:cs="Times New Roman"/>
                <w:sz w:val="24"/>
                <w:szCs w:val="24"/>
              </w:rPr>
              <w:t> No matter where we stop our reasoning, it will always have further implications and consequences. As reasoning develops, statements will logically be entailed by it. Any "defect" in the implications or consequences of our reasoning is a possible source of problems. The ability to reason well is measured in part by an ability to understand and enunciate the implications and consequences of the reasoning. Students therefore need help in coming to understand both the relevant standards of reasoning out implications and the degree to which their own reasoning meets those standards.</w:t>
            </w:r>
          </w:p>
          <w:p w:rsidR="004170AE" w:rsidRPr="004170AE" w:rsidRDefault="004170AE" w:rsidP="004170A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Point of View or Frame of Reference. </w:t>
            </w:r>
            <w:r w:rsidRPr="004170AE">
              <w:rPr>
                <w:rFonts w:ascii="Times New Roman" w:eastAsia="Times New Roman" w:hAnsi="Times New Roman" w:cs="Times New Roman"/>
                <w:sz w:val="24"/>
                <w:szCs w:val="24"/>
              </w:rPr>
              <w:t>Whenever we reason, we must reason within some</w:t>
            </w:r>
            <w:r w:rsidRPr="004170AE">
              <w:rPr>
                <w:rFonts w:ascii="Times New Roman" w:eastAsia="Times New Roman" w:hAnsi="Times New Roman" w:cs="Times New Roman"/>
                <w:b/>
                <w:bCs/>
                <w:sz w:val="24"/>
                <w:szCs w:val="24"/>
              </w:rPr>
              <w:t> </w:t>
            </w:r>
            <w:r w:rsidRPr="004170AE">
              <w:rPr>
                <w:rFonts w:ascii="Times New Roman" w:eastAsia="Times New Roman" w:hAnsi="Times New Roman" w:cs="Times New Roman"/>
                <w:sz w:val="24"/>
                <w:szCs w:val="24"/>
              </w:rPr>
              <w:t>point of view or frame of reference. Any "defect" in that point of view or frame of reference is a possible source of problems in the reasoning. A point of view may be too narrow, too parochial, may be based on false or misleading analogies or metaphors, may contain contradictions, and so forth. It may be restricted or unfair. Alternatively, student reasoning involving articulation of their point of view may meet the relevant standards to a significant degree: the point of view may be broad, flexible, fair; it may be clearly stated and consistently adhered to.</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Using Dr. Paul’s construct, we developed the criteria sheet below to help students in evaluating their own work and the work of others for the inclusion of the Elements of Reasoning. The standards are the Universal Intellectual Standards described below.</w:t>
            </w:r>
          </w:p>
          <w:p w:rsidR="004170AE" w:rsidRPr="004170AE" w:rsidRDefault="004170AE" w:rsidP="004170A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Your written answers will be judged for their clarity, accuracy, precision, relevance, coherence, logic, depth, consistency, and fairness.</w:t>
            </w:r>
          </w:p>
          <w:p w:rsidR="004170AE" w:rsidRPr="004170AE" w:rsidRDefault="004170AE" w:rsidP="004170A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Keep your work crisp.</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Reader/evaluators will ask these questions.</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Is the question at issue well-stated? Is it clear and unbiased? Does the expression of the question do justice to the complexity of the matter at issue?</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cite relevant evidence, experiences, and/or information essential to the issue?</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clarify key concepts when necessary?</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show a sensitivity to what he or she is assuming or taking for granted? </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develop a definite line of reasoning, explaining well how he or she is arriving at his or her conclusion? </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Is the writer’s reasoning well supported? </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show a sensitivity to alternative points of view or lines of reasoning? </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lastRenderedPageBreak/>
              <w:t>Does he or she consider and respond to objections framed from other points of vie? </w:t>
            </w:r>
          </w:p>
          <w:p w:rsidR="004170AE" w:rsidRPr="004170AE" w:rsidRDefault="004170AE" w:rsidP="004170A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Does the writer show a sensitivity to the implications and consequences of the position he or she has taken?  </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This review of the elements of reasoning helps students focus on the basic parts of an argument. The next step is to evaluate the argument to a standard. We use the Universal Intellectual Standards from Linda Elder and Richard Paul (1996). They describe the standards as:</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Universal intellectual standards are standards which must be applied to thinking whenever one is interested in checking the quality of reasoning about a problem, issue, or situation. To think critically entails having command of these standards. To help students learn them, teachers should pose questions which probe student thinking, questions which hold students accountable for their thinking, questions which, through consistent use by the teacher in the classroom, become internalized by students as questions they need to ask themselves. The ultimate goal, then, is for these questions to become infused in the thinking of students, forming part of their inner voice, which then guides them to better and better reasoning. While there are a number of universal standards, the following are the most significant: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CLARITY: </w:t>
            </w:r>
            <w:r w:rsidRPr="004170AE">
              <w:rPr>
                <w:rFonts w:ascii="Times New Roman" w:eastAsia="Times New Roman" w:hAnsi="Times New Roman" w:cs="Times New Roman"/>
                <w:sz w:val="24"/>
                <w:szCs w:val="24"/>
              </w:rPr>
              <w:t>Could you elaborate further on that point? Could you express that point in another way? Could you give me an illustration? Could you give me an example?</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Clarity is the gateway standard. If a statement is unclear, we cannot determine whether it is accurate or relevant. In fact, we cannot tell anything about it because we don't yet know what it is saying. For example, the question, "What can be done about the education system in America?" is unclear. In order to address the question adequately, we would need to have a clearer understanding of what the person asking the question is considering the "problem" to be. A clearer question might be "What can educators do to ensure that students learn the skills and abilities which help them function successfully on the job and in their daily decision-making?"</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ACCURACY:</w:t>
            </w:r>
            <w:r w:rsidRPr="004170AE">
              <w:rPr>
                <w:rFonts w:ascii="Times New Roman" w:eastAsia="Times New Roman" w:hAnsi="Times New Roman" w:cs="Times New Roman"/>
                <w:sz w:val="24"/>
                <w:szCs w:val="24"/>
              </w:rPr>
              <w:t> Is that really true? How could we check that? How could we find out if that is true?</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 statement can be clear but not accurate, as in "Most dogs are over 300 pounds in weight."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PRECISION:</w:t>
            </w:r>
            <w:r w:rsidRPr="004170AE">
              <w:rPr>
                <w:rFonts w:ascii="Times New Roman" w:eastAsia="Times New Roman" w:hAnsi="Times New Roman" w:cs="Times New Roman"/>
                <w:sz w:val="24"/>
                <w:szCs w:val="24"/>
              </w:rPr>
              <w:t> Could you give more details? Could you be more specific? A statement can be both clear and accurate, but not precise, as in "Jack is overweight." (We don't know how overweight Jack is, one pound or 500 pounds.)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RELEVANCE:</w:t>
            </w:r>
            <w:r w:rsidRPr="004170AE">
              <w:rPr>
                <w:rFonts w:ascii="Times New Roman" w:eastAsia="Times New Roman" w:hAnsi="Times New Roman" w:cs="Times New Roman"/>
                <w:sz w:val="24"/>
                <w:szCs w:val="24"/>
              </w:rPr>
              <w:t> How is that connected to the question? How does that bear on the issue?</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xml:space="preserve">A statement can be clear, accurate, and precise, but not relevant to the question at issue. For example, students often think that the amount of effort they put into a course should be used </w:t>
            </w:r>
            <w:r w:rsidRPr="004170AE">
              <w:rPr>
                <w:rFonts w:ascii="Times New Roman" w:eastAsia="Times New Roman" w:hAnsi="Times New Roman" w:cs="Times New Roman"/>
                <w:sz w:val="24"/>
                <w:szCs w:val="24"/>
              </w:rPr>
              <w:lastRenderedPageBreak/>
              <w:t>in raising their grade in a course. Often, however, the "effort" does not measure the quality of student learning, and</w:t>
            </w:r>
            <w:r w:rsidRPr="004170AE">
              <w:rPr>
                <w:rFonts w:ascii="Times New Roman" w:eastAsia="Times New Roman" w:hAnsi="Times New Roman" w:cs="Times New Roman"/>
                <w:i/>
                <w:iCs/>
                <w:sz w:val="24"/>
                <w:szCs w:val="24"/>
              </w:rPr>
              <w:t> when this is so</w:t>
            </w:r>
            <w:r w:rsidRPr="004170AE">
              <w:rPr>
                <w:rFonts w:ascii="Times New Roman" w:eastAsia="Times New Roman" w:hAnsi="Times New Roman" w:cs="Times New Roman"/>
                <w:sz w:val="24"/>
                <w:szCs w:val="24"/>
              </w:rPr>
              <w:t>, effort is irrelevant to their appropriate grade.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DEPTH:</w:t>
            </w:r>
            <w:r w:rsidRPr="004170AE">
              <w:rPr>
                <w:rFonts w:ascii="Times New Roman" w:eastAsia="Times New Roman" w:hAnsi="Times New Roman" w:cs="Times New Roman"/>
                <w:sz w:val="24"/>
                <w:szCs w:val="24"/>
              </w:rPr>
              <w:t> How does your answer address the complexities in the question? How are you taking into account the problems in the question? Is that dealing with the most significant factors?</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 statement can be clear, accurate, precise, and relevant, but superficial (that is, lack depth). For example, the statement "Just say No" which is often used to discourage children and teens from using drugs, is clear, accurate, precise, and relevant. Nevertheless, it lacks depth because it treats an extremely complex issue, the pervasive problem of drug use among young people, superficially. It fails to deal with the complexities of the issue.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BREADTH:</w:t>
            </w:r>
            <w:r w:rsidRPr="004170AE">
              <w:rPr>
                <w:rFonts w:ascii="Times New Roman" w:eastAsia="Times New Roman" w:hAnsi="Times New Roman" w:cs="Times New Roman"/>
                <w:sz w:val="24"/>
                <w:szCs w:val="24"/>
              </w:rPr>
              <w:t> Do we need to consider another point of view? Is there another way to look at this question? What would this look like from a conservative standpoint? What would this look like from the point of view of...?</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 line of reasoning may be clear accurate, precise, relevant, and deep, but lack breadth (as in an argument from either the conservative or liberal standpoint which gets deeply into an issue, but only recognizes the insights of one side of the question.)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LOGIC:</w:t>
            </w:r>
            <w:r w:rsidRPr="004170AE">
              <w:rPr>
                <w:rFonts w:ascii="Times New Roman" w:eastAsia="Times New Roman" w:hAnsi="Times New Roman" w:cs="Times New Roman"/>
                <w:sz w:val="24"/>
                <w:szCs w:val="24"/>
              </w:rPr>
              <w:t> Does this really make sense? Does that follow from what you said? How does that follow? But before you implied this and now you are saying that; how can both be true?</w:t>
            </w:r>
          </w:p>
          <w:p w:rsidR="004170AE" w:rsidRPr="004170AE" w:rsidRDefault="004170AE" w:rsidP="004170AE">
            <w:pPr>
              <w:spacing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When we think, we bring a variety of thoughts together into some order. When the combination of thoughts are mutually supporting and make sense in combination, the thinking is "logical." When the combination is not mutually supporting, is contradictory in some sense, or does not "make sense," the combination is not logical.</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HOW WE TEACH CRITICAL THINKING</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Based on our experience, we teach critical thinking in two major phases. The first phase is teaching students what critical thinking is and what the major components are. The second phase includes modeling critical thinking, fostering it, evaluating the student’s thinking, and coaching them. Of the two sets of activities, the latter is infinitely more difficult.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In teaching critical thinking, we present the model above and discuss and review the intellectual standards. We also do some simple exercises that tend to reinforce for the students that we are all bound by the paradigms we operate within. The simplest exercise and the one that, over the years, has gotten the greatest attention, is shown below.</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noProof/>
                <w:sz w:val="24"/>
                <w:szCs w:val="24"/>
              </w:rPr>
              <w:lastRenderedPageBreak/>
              <w:drawing>
                <wp:inline distT="0" distB="0" distL="0" distR="0" wp14:anchorId="3435F00B" wp14:editId="34159CDD">
                  <wp:extent cx="4562475" cy="3419475"/>
                  <wp:effectExtent l="0" t="0" r="9525" b="9525"/>
                  <wp:docPr id="8" name="Picture 8" descr="http://www.au.af.mil/au/awc/awcgate/army/critical/Image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u.af.mil/au/awc/awcgate/army/critical/Image1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2475" cy="3419475"/>
                          </a:xfrm>
                          <a:prstGeom prst="rect">
                            <a:avLst/>
                          </a:prstGeom>
                          <a:noFill/>
                          <a:ln>
                            <a:noFill/>
                          </a:ln>
                        </pic:spPr>
                      </pic:pic>
                    </a:graphicData>
                  </a:graphic>
                </wp:inline>
              </w:drawing>
            </w:r>
            <w:r w:rsidRPr="004170AE">
              <w:rPr>
                <w:rFonts w:ascii="Times New Roman" w:eastAsia="Times New Roman" w:hAnsi="Times New Roman" w:cs="Times New Roman"/>
                <w:sz w:val="24"/>
                <w:szCs w:val="24"/>
              </w:rPr>
              <w:br/>
            </w:r>
            <w:r w:rsidRPr="004170AE">
              <w:rPr>
                <w:rFonts w:ascii="Times New Roman" w:eastAsia="Times New Roman" w:hAnsi="Times New Roman" w:cs="Times New Roman"/>
                <w:noProof/>
                <w:sz w:val="24"/>
                <w:szCs w:val="24"/>
              </w:rPr>
              <w:drawing>
                <wp:inline distT="0" distB="0" distL="0" distR="0" wp14:anchorId="1446A2A7" wp14:editId="57836FFB">
                  <wp:extent cx="4562475" cy="3419475"/>
                  <wp:effectExtent l="0" t="0" r="9525" b="9525"/>
                  <wp:docPr id="9" name="Picture 9" descr="http://www.au.af.mil/au/awc/awcgate/army/critical/Imag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u.af.mil/au/awc/awcgate/army/critical/Image1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2475" cy="3419475"/>
                          </a:xfrm>
                          <a:prstGeom prst="rect">
                            <a:avLst/>
                          </a:prstGeom>
                          <a:noFill/>
                          <a:ln>
                            <a:noFill/>
                          </a:ln>
                        </pic:spPr>
                      </pic:pic>
                    </a:graphicData>
                  </a:graphic>
                </wp:inline>
              </w:drawing>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xml:space="preserve">The students are told to draw nine dots as shown on the top, and connect them all with 4 straight lines, made without taking the pencil off the paper. The solution is shown at bottom. What we note is that even students who have seen this problem sometime in the past often cannot solve it because they can’t "get out of the box." The students then get a second, similar problem, arranging 9 buttons, that requires them to avoid thinking of the pattern as a square, </w:t>
            </w:r>
            <w:r w:rsidRPr="004170AE">
              <w:rPr>
                <w:rFonts w:ascii="Times New Roman" w:eastAsia="Times New Roman" w:hAnsi="Times New Roman" w:cs="Times New Roman"/>
                <w:sz w:val="24"/>
                <w:szCs w:val="24"/>
              </w:rPr>
              <w:lastRenderedPageBreak/>
              <w:t>and even though they have seen a previous example, their performance doesn’t markedly improve.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Having provided the students with some examples of the difficulty of looking at things differently, we explain how we will work on developing thinking skills throughout the rest of the course. In most assignments where the students will have to provide a product, they will be evaluated against process standards and intellectual standards. These standards are captured in the AMSC General Writing Assessment and the AMSC Oral Presentation Assessment, the categories for both of which are reproduced below. These criteria are on the back of the sheet. The front of the sheet has just the headers and a space for marking either satisfactory or needs improvement in each area. The maximum area possible on the front of the sheet is left blank for comments to amplify the rating.</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w:t>
            </w:r>
            <w:r w:rsidRPr="004170AE">
              <w:rPr>
                <w:rFonts w:ascii="Times New Roman" w:eastAsia="Times New Roman" w:hAnsi="Times New Roman" w:cs="Times New Roman"/>
                <w:b/>
                <w:bCs/>
                <w:sz w:val="20"/>
                <w:szCs w:val="20"/>
              </w:rPr>
              <w:t>EXPLANATION OF GENERAL WRITING ASSESSMENT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rPr>
              <w:t> </w:t>
            </w:r>
            <w:r w:rsidRPr="004170AE">
              <w:rPr>
                <w:rFonts w:ascii="Times New Roman" w:eastAsia="Times New Roman" w:hAnsi="Times New Roman" w:cs="Times New Roman"/>
                <w:b/>
                <w:bCs/>
                <w:i/>
                <w:iCs/>
                <w:sz w:val="20"/>
                <w:szCs w:val="20"/>
              </w:rPr>
              <w:t>ORGANIZATION: (Discernible, balanced plan of presentation)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Introduction</w:t>
            </w:r>
            <w:r w:rsidRPr="004170AE">
              <w:rPr>
                <w:rFonts w:ascii="Times New Roman" w:eastAsia="Times New Roman" w:hAnsi="Times New Roman" w:cs="Times New Roman"/>
                <w:sz w:val="20"/>
                <w:szCs w:val="20"/>
              </w:rPr>
              <w:t>. Does the writer identify and limit the thesis in the beginning of the paper? Does it plainly indicate the method of approach the writer will take, or does the writer simply jump into the topic without properly preparing the reader? If a memo, does the writer provide a succinct summary in one or two sentences?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Body</w:t>
            </w:r>
            <w:r w:rsidRPr="004170AE">
              <w:rPr>
                <w:rFonts w:ascii="Times New Roman" w:eastAsia="Times New Roman" w:hAnsi="Times New Roman" w:cs="Times New Roman"/>
                <w:sz w:val="20"/>
                <w:szCs w:val="20"/>
              </w:rPr>
              <w:t>. Does the body proceed in an orderly fashion, moving smoothly from point to point, or is the flow of information merely haphazard and merely a random listing? Is all information pertinent to the subject being discussed? Does the writer use paragraphs effectively, beginning a new one with each new idea? Does the writer use transitional devices--words, phrases, and sentences--to show the relationships among ideas, or is the reader forced to provide these connections? Do enclosures, if any, provide additional details? Are enclosures needed but not used?</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Conclusion</w:t>
            </w:r>
            <w:r w:rsidRPr="004170AE">
              <w:rPr>
                <w:rFonts w:ascii="Times New Roman" w:eastAsia="Times New Roman" w:hAnsi="Times New Roman" w:cs="Times New Roman"/>
                <w:sz w:val="20"/>
                <w:szCs w:val="20"/>
              </w:rPr>
              <w:t>. Does the paper have a final paragraph that summarizes the material considered, draws conclusions from the discussion presented, and, perhaps, makes recommendations based on those conclusions?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i/>
                <w:iCs/>
                <w:sz w:val="20"/>
                <w:szCs w:val="20"/>
              </w:rPr>
              <w:t>ANALYSIS: (Clear development of issues; justification for judgments and assertions)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Thesis/Focus</w:t>
            </w:r>
            <w:r w:rsidRPr="004170AE">
              <w:rPr>
                <w:rFonts w:ascii="Times New Roman" w:eastAsia="Times New Roman" w:hAnsi="Times New Roman" w:cs="Times New Roman"/>
                <w:sz w:val="20"/>
                <w:szCs w:val="20"/>
              </w:rPr>
              <w:t>. Is the thesis clear and unambiguous? Is it identified up front? Is the topic manageable? Is it developed in sufficient detail without pointless departures from the subject?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Logic</w:t>
            </w:r>
            <w:r w:rsidRPr="004170AE">
              <w:rPr>
                <w:rFonts w:ascii="Times New Roman" w:eastAsia="Times New Roman" w:hAnsi="Times New Roman" w:cs="Times New Roman"/>
                <w:sz w:val="20"/>
                <w:szCs w:val="20"/>
              </w:rPr>
              <w:t>. Are the writer's arguments unfailingly consistent, or do they contradict the stated positions? Do the writer's conclusions reasonably follow from the available evidence? Does the writer avoid emotional language?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Depth</w:t>
            </w:r>
            <w:r w:rsidRPr="004170AE">
              <w:rPr>
                <w:rFonts w:ascii="Times New Roman" w:eastAsia="Times New Roman" w:hAnsi="Times New Roman" w:cs="Times New Roman"/>
                <w:sz w:val="20"/>
                <w:szCs w:val="20"/>
              </w:rPr>
              <w:t>. Did the writer address the complexities of the issue, or treat it superficially?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Breadth</w:t>
            </w:r>
            <w:r w:rsidRPr="004170AE">
              <w:rPr>
                <w:rFonts w:ascii="Times New Roman" w:eastAsia="Times New Roman" w:hAnsi="Times New Roman" w:cs="Times New Roman"/>
                <w:sz w:val="20"/>
                <w:szCs w:val="20"/>
              </w:rPr>
              <w:t>. Did the writer consider other points of view when addressing the issue? Was the information presented in an unbiased manner?</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Support</w:t>
            </w:r>
            <w:r w:rsidRPr="004170AE">
              <w:rPr>
                <w:rFonts w:ascii="Times New Roman" w:eastAsia="Times New Roman" w:hAnsi="Times New Roman" w:cs="Times New Roman"/>
                <w:sz w:val="20"/>
                <w:szCs w:val="20"/>
              </w:rPr>
              <w:t>. Are the opinions, findings, recommendations, and assertions supported with pertinent, concrete evidence, or left with generalizations unconfirmed? Is source material clearly acknowledged and is it smoothly integrated into the writer's own discourse?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i/>
                <w:iCs/>
                <w:sz w:val="20"/>
                <w:szCs w:val="20"/>
              </w:rPr>
              <w:t>CLARITY: (Army standard for clarity and brevity)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lastRenderedPageBreak/>
              <w:t>Readability/Style</w:t>
            </w:r>
            <w:r w:rsidRPr="004170AE">
              <w:rPr>
                <w:rFonts w:ascii="Times New Roman" w:eastAsia="Times New Roman" w:hAnsi="Times New Roman" w:cs="Times New Roman"/>
                <w:sz w:val="20"/>
                <w:szCs w:val="20"/>
              </w:rPr>
              <w:t>. Is the writing clear and easy to follow? Does it use mainly short conversational words expressed in short, active sentences? Does the writer avoid excessive jargon?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Precision</w:t>
            </w:r>
            <w:r w:rsidRPr="004170AE">
              <w:rPr>
                <w:rFonts w:ascii="Times New Roman" w:eastAsia="Times New Roman" w:hAnsi="Times New Roman" w:cs="Times New Roman"/>
                <w:sz w:val="20"/>
                <w:szCs w:val="20"/>
              </w:rPr>
              <w:t>. Did the writer give enough details or examples to make the message clear to the reader?</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0"/>
                <w:szCs w:val="20"/>
                <w:u w:val="single"/>
              </w:rPr>
              <w:t>Correctness</w:t>
            </w:r>
            <w:r w:rsidRPr="004170AE">
              <w:rPr>
                <w:rFonts w:ascii="Times New Roman" w:eastAsia="Times New Roman" w:hAnsi="Times New Roman" w:cs="Times New Roman"/>
                <w:sz w:val="20"/>
                <w:szCs w:val="20"/>
              </w:rPr>
              <w:t>. Is the paper generally free of errors in grammar, spelling, format, and punctuation? Is it the correct length?</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i/>
                <w:iCs/>
                <w:sz w:val="20"/>
                <w:szCs w:val="20"/>
              </w:rPr>
              <w:t>EFFECTIVENESS:</w:t>
            </w:r>
            <w:r w:rsidRPr="004170AE">
              <w:rPr>
                <w:rFonts w:ascii="Times New Roman" w:eastAsia="Times New Roman" w:hAnsi="Times New Roman" w:cs="Times New Roman"/>
                <w:b/>
                <w:bCs/>
                <w:sz w:val="20"/>
                <w:szCs w:val="20"/>
              </w:rPr>
              <w:t> </w:t>
            </w:r>
            <w:r w:rsidRPr="004170AE">
              <w:rPr>
                <w:rFonts w:ascii="Times New Roman" w:eastAsia="Times New Roman" w:hAnsi="Times New Roman" w:cs="Times New Roman"/>
                <w:sz w:val="20"/>
                <w:szCs w:val="20"/>
              </w:rPr>
              <w:t>Does this piece of writing transmit a clear message in a single, rapid reading, and is it generally free of errors?</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15"/>
                <w:szCs w:val="15"/>
              </w:rPr>
              <w:t>EXPLANATION OF ORAL PRESENTATION ASSESSMENT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rPr>
              <w:t> </w:t>
            </w:r>
            <w:r w:rsidRPr="004170AE">
              <w:rPr>
                <w:rFonts w:ascii="Times New Roman" w:eastAsia="Times New Roman" w:hAnsi="Times New Roman" w:cs="Times New Roman"/>
                <w:b/>
                <w:bCs/>
                <w:i/>
                <w:iCs/>
                <w:sz w:val="15"/>
                <w:szCs w:val="15"/>
              </w:rPr>
              <w:t>ORGANIZATION: (Discernible, balanced plan of presentation)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Introduction</w:t>
            </w:r>
            <w:r w:rsidRPr="004170AE">
              <w:rPr>
                <w:rFonts w:ascii="Times New Roman" w:eastAsia="Times New Roman" w:hAnsi="Times New Roman" w:cs="Times New Roman"/>
                <w:sz w:val="15"/>
                <w:szCs w:val="15"/>
              </w:rPr>
              <w:t>. Did the speaker use professional courtesy in addressing the person(s) being briefed? Did the speaker identify himself/herself? Was the significance of the subject established, and the direction and purpose identified?</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Body</w:t>
            </w:r>
            <w:r w:rsidRPr="004170AE">
              <w:rPr>
                <w:rFonts w:ascii="Times New Roman" w:eastAsia="Times New Roman" w:hAnsi="Times New Roman" w:cs="Times New Roman"/>
                <w:sz w:val="15"/>
                <w:szCs w:val="15"/>
              </w:rPr>
              <w:t>. Were the main ideas presented in a logical order? Were transitions used to provide continuity and coherence? Were they smooth and varied? Were the facts bearing on the problem and any assumptions clearly stated? Were advantages and disadvantages of each option presented? Did the presentation reflect a careful analysis of the subject and audience?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Conclusion/Summary</w:t>
            </w:r>
            <w:r w:rsidRPr="004170AE">
              <w:rPr>
                <w:rFonts w:ascii="Times New Roman" w:eastAsia="Times New Roman" w:hAnsi="Times New Roman" w:cs="Times New Roman"/>
                <w:sz w:val="15"/>
                <w:szCs w:val="15"/>
              </w:rPr>
              <w:t>. Did the summary tie together the main points in a meaningful way? Was an appropriate concluding statement made? Did the speaker ask for questions?</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15"/>
                <w:szCs w:val="15"/>
              </w:rPr>
              <w:t>ANALYSIS: (Clear development of the issues; justification for judgments and assertions)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Thesis/Focus</w:t>
            </w:r>
            <w:r w:rsidRPr="004170AE">
              <w:rPr>
                <w:rFonts w:ascii="Times New Roman" w:eastAsia="Times New Roman" w:hAnsi="Times New Roman" w:cs="Times New Roman"/>
                <w:sz w:val="15"/>
                <w:szCs w:val="15"/>
              </w:rPr>
              <w:t>. Is the thesis clear and unambiguous? Is it identified up front? Is the topic manageable? Is it developed in sufficient detail without pointless departures from the subject?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Logic</w:t>
            </w:r>
            <w:r w:rsidRPr="004170AE">
              <w:rPr>
                <w:rFonts w:ascii="Times New Roman" w:eastAsia="Times New Roman" w:hAnsi="Times New Roman" w:cs="Times New Roman"/>
                <w:sz w:val="15"/>
                <w:szCs w:val="15"/>
              </w:rPr>
              <w:t>. Are the speaker's arguments unfailingly consistent, or do they contradict the stated positions? Do the speaker’s conclusions reasonably follow from the available evidence? Does the speaker avoid emotional language?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Depth</w:t>
            </w:r>
            <w:r w:rsidRPr="004170AE">
              <w:rPr>
                <w:rFonts w:ascii="Times New Roman" w:eastAsia="Times New Roman" w:hAnsi="Times New Roman" w:cs="Times New Roman"/>
                <w:sz w:val="15"/>
                <w:szCs w:val="15"/>
              </w:rPr>
              <w:t>. Did the speaker address the complexities of the issue, or treat it superficially?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Breadth</w:t>
            </w:r>
            <w:r w:rsidRPr="004170AE">
              <w:rPr>
                <w:rFonts w:ascii="Times New Roman" w:eastAsia="Times New Roman" w:hAnsi="Times New Roman" w:cs="Times New Roman"/>
                <w:sz w:val="15"/>
                <w:szCs w:val="15"/>
              </w:rPr>
              <w:t>. Did the speaker consider other points of view when addressing the issue? Was the information presented in an unbiased manner?</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Support</w:t>
            </w:r>
            <w:r w:rsidRPr="004170AE">
              <w:rPr>
                <w:rFonts w:ascii="Times New Roman" w:eastAsia="Times New Roman" w:hAnsi="Times New Roman" w:cs="Times New Roman"/>
                <w:sz w:val="15"/>
                <w:szCs w:val="15"/>
              </w:rPr>
              <w:t>. Was the presentation of facts clear and objective? Were the facts presented accurate and credible? Did they support the argument presented? Did the speaker avoid presenting information already known by the audience?</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15"/>
                <w:szCs w:val="15"/>
              </w:rPr>
              <w:t>DELIVERY: (How the speaker communicated)</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Appearance, Movement</w:t>
            </w:r>
            <w:r w:rsidRPr="004170AE">
              <w:rPr>
                <w:rFonts w:ascii="Times New Roman" w:eastAsia="Times New Roman" w:hAnsi="Times New Roman" w:cs="Times New Roman"/>
                <w:sz w:val="15"/>
                <w:szCs w:val="15"/>
              </w:rPr>
              <w:t>. Did the speaker maintain a professional demeanor? Was the speaker well-groomed? Were gestures well-timed and natural? Did movement enhance the presentation? Were there any distracting mannerisms?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Sincerity/Enthusiasm</w:t>
            </w:r>
            <w:r w:rsidRPr="004170AE">
              <w:rPr>
                <w:rFonts w:ascii="Times New Roman" w:eastAsia="Times New Roman" w:hAnsi="Times New Roman" w:cs="Times New Roman"/>
                <w:sz w:val="15"/>
                <w:szCs w:val="15"/>
              </w:rPr>
              <w:t>. Was the speaker openly enthusiastic and positive? Was a genuine concern for the subject and audience demonstrated?</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Eye Contact</w:t>
            </w:r>
            <w:r w:rsidRPr="004170AE">
              <w:rPr>
                <w:rFonts w:ascii="Times New Roman" w:eastAsia="Times New Roman" w:hAnsi="Times New Roman" w:cs="Times New Roman"/>
                <w:sz w:val="15"/>
                <w:szCs w:val="15"/>
              </w:rPr>
              <w:t>. Was eye contact established with the audience? Did it continue throughout the presentation?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Voice Quality</w:t>
            </w:r>
            <w:r w:rsidRPr="004170AE">
              <w:rPr>
                <w:rFonts w:ascii="Times New Roman" w:eastAsia="Times New Roman" w:hAnsi="Times New Roman" w:cs="Times New Roman"/>
                <w:sz w:val="15"/>
                <w:szCs w:val="15"/>
              </w:rPr>
              <w:t>. Was the rate of speech too fast or too slow? Was the tone and pitch natural and varied, or monotonous, too loud or too soft?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Visual Aids</w:t>
            </w:r>
            <w:r w:rsidRPr="004170AE">
              <w:rPr>
                <w:rFonts w:ascii="Times New Roman" w:eastAsia="Times New Roman" w:hAnsi="Times New Roman" w:cs="Times New Roman"/>
                <w:sz w:val="15"/>
                <w:szCs w:val="15"/>
              </w:rPr>
              <w:t>. Were aids supportive and well integrated? Did they strengthen communication, or cause distractions? Were the aids simple, concise, easily visible, and neat? Were all words spelled correctly?</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t>Questions</w:t>
            </w:r>
            <w:r w:rsidRPr="004170AE">
              <w:rPr>
                <w:rFonts w:ascii="Times New Roman" w:eastAsia="Times New Roman" w:hAnsi="Times New Roman" w:cs="Times New Roman"/>
                <w:sz w:val="15"/>
                <w:szCs w:val="15"/>
              </w:rPr>
              <w:t>. Did the speaker remain poised and handle questions in a credible manner or did the speaker become easily flustered and demonstrate limited knowledge and unsupported guessing?</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15"/>
                <w:szCs w:val="15"/>
                <w:u w:val="single"/>
              </w:rPr>
              <w:lastRenderedPageBreak/>
              <w:t>Adherence to Time</w:t>
            </w:r>
            <w:r w:rsidRPr="004170AE">
              <w:rPr>
                <w:rFonts w:ascii="Times New Roman" w:eastAsia="Times New Roman" w:hAnsi="Times New Roman" w:cs="Times New Roman"/>
                <w:sz w:val="15"/>
                <w:szCs w:val="15"/>
              </w:rPr>
              <w:t>. Was the presentation completed within the stated time limits?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Developing thinking along with the other topics we want the students to know means that we have had to step out of our own educational box. The traditional lecture, in large or small groups, conveys important information, but does comparatively little to develop thinking skills. In order to develop skill at critical thinking the students must have things to practice on. Our solution, is to provide the students what Dr. Gerald Nosich refers to as "authentic problems."</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Authentic problems are problems taken from or modeled on real life. Ideally, they are problems that don’t have simple yes/no answers, nor should they be problems that allow one and only one "right" answer. We have been using authentic problems at AMSC since we started teaching critical thinking and we have continued to expand their number and scope. To teach students to work through typical management problems we have several sick leave abuse scenarios where real data has been provided by former students. We get a look at economic analysis by asking the students to assess "how the post recycling program is doing." Students learn the concept of planning and not just a template or format, through the Oilex.</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If there is one negative aspect to all this, it is that it is much harder to get students to build new taxonomies and to think for themselves than it is to give them an answer to regurgitate. It is even harder to evaluate whether they are thinking critically and consequentially than it is to have them spit back an answer to a straightforward knowledge-based question. A further difficulty is hat when we are done, we return the student to a place where everyone else is thinking the same way they were before the student left.</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u w:val="single"/>
              </w:rPr>
              <w:t>SUMMARY AND CONCLUSION</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To summarize, it is clear that critical thinking is not going away. As time goes on, more and more Army personnel will have been exposed to it in some fashion before they even get to the Army. Paradoxically, given stereotypes of the military, because of recruiting and retention differences, we may well see critical thinking have an earlier and deeper impact in the uniformed part of the Army. Certainly, the rate of change within the Army, the need to make good decisions in the absence of absolute, definable right answers, and the increasing volume and complexity of information coming at Army leaders will not make critical thinking less valuable.</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Interactions with other colleges and universities suggest that AMSC is well out in front in developing thinking skills. AMSC’s role in critical thinking will be to continue assisting other schools in implementing it, to continue to evolve new ways of modeling and evaluating good thinking within an Army and government-wide environment, and to expand participation in academic discussions of this topic.</w:t>
            </w:r>
          </w:p>
          <w:p w:rsidR="004170AE" w:rsidRPr="004170AE" w:rsidRDefault="004170AE" w:rsidP="004170AE">
            <w:p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Critical thinking is challenging to teach and model. It puts greater demands on faculty and students than traditional education. The Army needs it, and AMSC will continue to develop leaders who can provide it.</w:t>
            </w:r>
          </w:p>
          <w:p w:rsidR="004170AE" w:rsidRPr="004170AE" w:rsidRDefault="004170AE" w:rsidP="004170AE">
            <w:pPr>
              <w:spacing w:after="0"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lastRenderedPageBreak/>
              <w:pict>
                <v:rect id="_x0000_i1025" style="width:0;height:1.5pt" o:hralign="center" o:hrstd="t" o:hr="t" fillcolor="#a0a0a0" stroked="f"/>
              </w:pic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 </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REFERENCES</w:t>
            </w:r>
          </w:p>
          <w:p w:rsidR="004170AE" w:rsidRPr="004170AE" w:rsidRDefault="004170AE" w:rsidP="004170AE">
            <w:pPr>
              <w:spacing w:before="100" w:beforeAutospacing="1" w:after="100" w:afterAutospacing="1" w:line="240" w:lineRule="auto"/>
              <w:jc w:val="center"/>
              <w:rPr>
                <w:rFonts w:ascii="Times New Roman" w:eastAsia="Times New Roman" w:hAnsi="Times New Roman" w:cs="Times New Roman"/>
                <w:sz w:val="24"/>
                <w:szCs w:val="24"/>
              </w:rPr>
            </w:pPr>
            <w:r w:rsidRPr="004170AE">
              <w:rPr>
                <w:rFonts w:ascii="Times New Roman" w:eastAsia="Times New Roman" w:hAnsi="Times New Roman" w:cs="Times New Roman"/>
                <w:b/>
                <w:bCs/>
                <w:sz w:val="24"/>
                <w:szCs w:val="24"/>
              </w:rPr>
              <w:t>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Brookfield, Stephen D</w:t>
            </w:r>
            <w:r w:rsidRPr="004170AE">
              <w:rPr>
                <w:rFonts w:ascii="Times New Roman" w:eastAsia="Times New Roman" w:hAnsi="Times New Roman" w:cs="Times New Roman"/>
                <w:b/>
                <w:bCs/>
                <w:sz w:val="24"/>
                <w:szCs w:val="24"/>
              </w:rPr>
              <w:t>., </w:t>
            </w:r>
            <w:r w:rsidRPr="004170AE">
              <w:rPr>
                <w:rFonts w:ascii="Times New Roman" w:eastAsia="Times New Roman" w:hAnsi="Times New Roman" w:cs="Times New Roman"/>
                <w:sz w:val="24"/>
                <w:szCs w:val="24"/>
              </w:rPr>
              <w:t>(1989)</w:t>
            </w:r>
            <w:r w:rsidRPr="004170AE">
              <w:rPr>
                <w:rFonts w:ascii="Times New Roman" w:eastAsia="Times New Roman" w:hAnsi="Times New Roman" w:cs="Times New Roman"/>
                <w:b/>
                <w:bCs/>
                <w:sz w:val="24"/>
                <w:szCs w:val="24"/>
              </w:rPr>
              <w:t> </w:t>
            </w:r>
            <w:r w:rsidRPr="004170AE">
              <w:rPr>
                <w:rFonts w:ascii="Times New Roman" w:eastAsia="Times New Roman" w:hAnsi="Times New Roman" w:cs="Times New Roman"/>
                <w:i/>
                <w:iCs/>
                <w:sz w:val="24"/>
                <w:szCs w:val="24"/>
              </w:rPr>
              <w:t>Developing Critical Thinkers - Challenging Adults to Explore Alternative Ways of Thinking and Acting</w:t>
            </w:r>
            <w:r w:rsidRPr="004170AE">
              <w:rPr>
                <w:rFonts w:ascii="Times New Roman" w:eastAsia="Times New Roman" w:hAnsi="Times New Roman" w:cs="Times New Roman"/>
                <w:sz w:val="24"/>
                <w:szCs w:val="24"/>
              </w:rPr>
              <w:t>, Jossey Bass Publishers, San Francisco </w:t>
            </w:r>
            <w:r w:rsidRPr="004170AE">
              <w:rPr>
                <w:rFonts w:ascii="Times New Roman" w:eastAsia="Times New Roman" w:hAnsi="Times New Roman" w:cs="Times New Roman"/>
                <w:b/>
                <w:bCs/>
                <w:sz w:val="24"/>
                <w:szCs w:val="24"/>
              </w:rPr>
              <w:t>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The Center For Critical Thinking Richard Paul, Ph.D., Linda Elder, Ph.D.(1995) h</w:t>
            </w:r>
            <w:r w:rsidRPr="004170AE">
              <w:rPr>
                <w:rFonts w:ascii="Times New Roman" w:eastAsia="Times New Roman" w:hAnsi="Times New Roman" w:cs="Times New Roman"/>
                <w:i/>
                <w:iCs/>
                <w:sz w:val="24"/>
                <w:szCs w:val="24"/>
              </w:rPr>
              <w:t>ttp://www.sonoma.edu/cthink</w:t>
            </w:r>
            <w:r w:rsidRPr="004170AE">
              <w:rPr>
                <w:rFonts w:ascii="Times New Roman" w:eastAsia="Times New Roman" w:hAnsi="Times New Roman" w:cs="Times New Roman"/>
                <w:sz w:val="24"/>
                <w:szCs w:val="24"/>
              </w:rPr>
              <w:t>ingg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De Bono, Edward, (1976) </w:t>
            </w:r>
            <w:r w:rsidRPr="004170AE">
              <w:rPr>
                <w:rFonts w:ascii="Times New Roman" w:eastAsia="Times New Roman" w:hAnsi="Times New Roman" w:cs="Times New Roman"/>
                <w:i/>
                <w:iCs/>
                <w:sz w:val="24"/>
                <w:szCs w:val="24"/>
              </w:rPr>
              <w:t>Teaching Thinking</w:t>
            </w:r>
            <w:r w:rsidRPr="004170AE">
              <w:rPr>
                <w:rFonts w:ascii="Times New Roman" w:eastAsia="Times New Roman" w:hAnsi="Times New Roman" w:cs="Times New Roman"/>
                <w:sz w:val="24"/>
                <w:szCs w:val="24"/>
              </w:rPr>
              <w:t>, Harmondsworth: Penguin.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Ennis, Robert H., (1987) " A taxonomy of critical thinking dispositions and abilities," in </w:t>
            </w:r>
            <w:r w:rsidRPr="004170AE">
              <w:rPr>
                <w:rFonts w:ascii="Times New Roman" w:eastAsia="Times New Roman" w:hAnsi="Times New Roman" w:cs="Times New Roman"/>
                <w:i/>
                <w:iCs/>
                <w:sz w:val="24"/>
                <w:szCs w:val="24"/>
              </w:rPr>
              <w:t>Teaching Thinking Skills: Theory and Practice.</w:t>
            </w:r>
            <w:r w:rsidRPr="004170AE">
              <w:rPr>
                <w:rFonts w:ascii="Times New Roman" w:eastAsia="Times New Roman" w:hAnsi="Times New Roman" w:cs="Times New Roman"/>
                <w:sz w:val="24"/>
                <w:szCs w:val="24"/>
              </w:rPr>
              <w:t> W. H. Freeman and Company, New York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Glaser, Edward M., (1941) </w:t>
            </w:r>
            <w:r w:rsidRPr="004170AE">
              <w:rPr>
                <w:rFonts w:ascii="Times New Roman" w:eastAsia="Times New Roman" w:hAnsi="Times New Roman" w:cs="Times New Roman"/>
                <w:i/>
                <w:iCs/>
                <w:sz w:val="24"/>
                <w:szCs w:val="24"/>
              </w:rPr>
              <w:t>An Experiment in the Development of Critical Thinking. </w:t>
            </w:r>
            <w:r w:rsidRPr="004170AE">
              <w:rPr>
                <w:rFonts w:ascii="Times New Roman" w:eastAsia="Times New Roman" w:hAnsi="Times New Roman" w:cs="Times New Roman"/>
                <w:sz w:val="24"/>
                <w:szCs w:val="24"/>
              </w:rPr>
              <w:t>AMS Press, New York, (reprint of 1941 edition.)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Kuhn, Thomas, (1970) </w:t>
            </w:r>
            <w:r w:rsidRPr="004170AE">
              <w:rPr>
                <w:rFonts w:ascii="Times New Roman" w:eastAsia="Times New Roman" w:hAnsi="Times New Roman" w:cs="Times New Roman"/>
                <w:i/>
                <w:iCs/>
                <w:sz w:val="24"/>
                <w:szCs w:val="24"/>
              </w:rPr>
              <w:t>The Structure of Scientific Revolutions, Second Edition, Enlarged</w:t>
            </w:r>
            <w:r w:rsidRPr="004170AE">
              <w:rPr>
                <w:rFonts w:ascii="Times New Roman" w:eastAsia="Times New Roman" w:hAnsi="Times New Roman" w:cs="Times New Roman"/>
                <w:sz w:val="24"/>
                <w:szCs w:val="24"/>
              </w:rPr>
              <w:t>. The University of Chicago Press, Chicago</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Paul, Richard, (1993) </w:t>
            </w:r>
            <w:r w:rsidRPr="004170AE">
              <w:rPr>
                <w:rFonts w:ascii="Times New Roman" w:eastAsia="Times New Roman" w:hAnsi="Times New Roman" w:cs="Times New Roman"/>
                <w:i/>
                <w:iCs/>
                <w:sz w:val="24"/>
                <w:szCs w:val="24"/>
              </w:rPr>
              <w:t>Critical Thinking - What Every Person Needs to Survive in a Rapidly Changing World (Third Edition</w:t>
            </w:r>
            <w:r w:rsidRPr="004170AE">
              <w:rPr>
                <w:rFonts w:ascii="Times New Roman" w:eastAsia="Times New Roman" w:hAnsi="Times New Roman" w:cs="Times New Roman"/>
                <w:sz w:val="24"/>
                <w:szCs w:val="24"/>
                <w:u w:val="single"/>
              </w:rPr>
              <w:t>)</w:t>
            </w:r>
            <w:r w:rsidRPr="004170AE">
              <w:rPr>
                <w:rFonts w:ascii="Times New Roman" w:eastAsia="Times New Roman" w:hAnsi="Times New Roman" w:cs="Times New Roman"/>
                <w:sz w:val="24"/>
                <w:szCs w:val="24"/>
              </w:rPr>
              <w:t>, edited by Jane Willsen and A.J.A. Binker, Foundation for Critical Thinking, Santa Rosa, CA. </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Rubinstein, Moshe F. and Firstenberg, Iris R.,(1987) "Tools for thinking, Developing Critical Thinking and Problem-Solving Abilities," J.E. Stice (ed.), </w:t>
            </w:r>
            <w:r w:rsidRPr="004170AE">
              <w:rPr>
                <w:rFonts w:ascii="Times New Roman" w:eastAsia="Times New Roman" w:hAnsi="Times New Roman" w:cs="Times New Roman"/>
                <w:i/>
                <w:iCs/>
                <w:sz w:val="24"/>
                <w:szCs w:val="24"/>
              </w:rPr>
              <w:t>New Directions for Teaching and Learning</w:t>
            </w:r>
            <w:r w:rsidRPr="004170AE">
              <w:rPr>
                <w:rFonts w:ascii="Times New Roman" w:eastAsia="Times New Roman" w:hAnsi="Times New Roman" w:cs="Times New Roman"/>
                <w:sz w:val="24"/>
                <w:szCs w:val="24"/>
              </w:rPr>
              <w:t>, No. 30, Summer, Jossey - Bass San Francisco</w:t>
            </w:r>
          </w:p>
          <w:p w:rsidR="004170AE" w:rsidRPr="004170AE" w:rsidRDefault="004170AE" w:rsidP="004170A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170AE">
              <w:rPr>
                <w:rFonts w:ascii="Times New Roman" w:eastAsia="Times New Roman" w:hAnsi="Times New Roman" w:cs="Times New Roman"/>
                <w:sz w:val="24"/>
                <w:szCs w:val="24"/>
              </w:rPr>
              <w:t>Walters, Kerry S., (1990) "Critical Thinking, Rationality, and the Vulcanization of Students," </w:t>
            </w:r>
            <w:r w:rsidRPr="004170AE">
              <w:rPr>
                <w:rFonts w:ascii="Times New Roman" w:eastAsia="Times New Roman" w:hAnsi="Times New Roman" w:cs="Times New Roman"/>
                <w:i/>
                <w:iCs/>
                <w:sz w:val="24"/>
                <w:szCs w:val="24"/>
              </w:rPr>
              <w:t>The Journal of Higher Education</w:t>
            </w:r>
            <w:r w:rsidRPr="004170AE">
              <w:rPr>
                <w:rFonts w:ascii="Times New Roman" w:eastAsia="Times New Roman" w:hAnsi="Times New Roman" w:cs="Times New Roman"/>
                <w:sz w:val="24"/>
                <w:szCs w:val="24"/>
              </w:rPr>
              <w:t>, Robert J. Silverman (ed.), OH: Ohio State University Press in Affiliation with the American Association for Higher Education.</w:t>
            </w:r>
          </w:p>
        </w:tc>
      </w:tr>
    </w:tbl>
    <w:p w:rsidR="004170AE" w:rsidRDefault="004170AE">
      <w:bookmarkStart w:id="0" w:name="_GoBack"/>
      <w:bookmarkEnd w:id="0"/>
    </w:p>
    <w:sectPr w:rsidR="004170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C0DBE"/>
    <w:multiLevelType w:val="multilevel"/>
    <w:tmpl w:val="CE38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164436"/>
    <w:multiLevelType w:val="multilevel"/>
    <w:tmpl w:val="0FE0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3710A8"/>
    <w:multiLevelType w:val="multilevel"/>
    <w:tmpl w:val="84A8B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6E0EEF"/>
    <w:multiLevelType w:val="multilevel"/>
    <w:tmpl w:val="58949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1457C6"/>
    <w:multiLevelType w:val="multilevel"/>
    <w:tmpl w:val="4052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8CA17A9"/>
    <w:multiLevelType w:val="multilevel"/>
    <w:tmpl w:val="D756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601CF1"/>
    <w:multiLevelType w:val="multilevel"/>
    <w:tmpl w:val="01E29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202"/>
    <w:rsid w:val="00034202"/>
    <w:rsid w:val="00105032"/>
    <w:rsid w:val="004170AE"/>
    <w:rsid w:val="00482F09"/>
    <w:rsid w:val="00724F19"/>
    <w:rsid w:val="00AA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7F00"/>
  <w15:chartTrackingRefBased/>
  <w15:docId w15:val="{31F1ED9C-F0BD-46DA-81F5-6AAC14EF1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751566">
      <w:bodyDiv w:val="1"/>
      <w:marLeft w:val="0"/>
      <w:marRight w:val="0"/>
      <w:marTop w:val="0"/>
      <w:marBottom w:val="0"/>
      <w:divBdr>
        <w:top w:val="none" w:sz="0" w:space="0" w:color="auto"/>
        <w:left w:val="none" w:sz="0" w:space="0" w:color="auto"/>
        <w:bottom w:val="none" w:sz="0" w:space="0" w:color="auto"/>
        <w:right w:val="none" w:sz="0" w:space="0" w:color="auto"/>
      </w:divBdr>
    </w:div>
    <w:div w:id="1707560733">
      <w:bodyDiv w:val="1"/>
      <w:marLeft w:val="0"/>
      <w:marRight w:val="0"/>
      <w:marTop w:val="0"/>
      <w:marBottom w:val="0"/>
      <w:divBdr>
        <w:top w:val="none" w:sz="0" w:space="0" w:color="auto"/>
        <w:left w:val="none" w:sz="0" w:space="0" w:color="auto"/>
        <w:bottom w:val="none" w:sz="0" w:space="0" w:color="auto"/>
        <w:right w:val="none" w:sz="0" w:space="0" w:color="auto"/>
      </w:divBdr>
      <w:divsChild>
        <w:div w:id="146049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0202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124848">
          <w:blockQuote w:val="1"/>
          <w:marLeft w:val="720"/>
          <w:marRight w:val="720"/>
          <w:marTop w:val="100"/>
          <w:marBottom w:val="100"/>
          <w:divBdr>
            <w:top w:val="none" w:sz="0" w:space="0" w:color="auto"/>
            <w:left w:val="none" w:sz="0" w:space="0" w:color="auto"/>
            <w:bottom w:val="none" w:sz="0" w:space="0" w:color="auto"/>
            <w:right w:val="none" w:sz="0" w:space="0" w:color="auto"/>
          </w:divBdr>
        </w:div>
        <w:div w:id="532113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583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046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3145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5906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3" Type="http://schemas.openxmlformats.org/officeDocument/2006/relationships/settings" Target="settings.xml"/><Relationship Id="rId7" Type="http://schemas.openxmlformats.org/officeDocument/2006/relationships/hyperlink" Target="http://www.au.af.mil/au/awc/awcgate/army/critical/roy.htm" TargetMode="External"/><Relationship Id="rId12" Type="http://schemas.openxmlformats.org/officeDocument/2006/relationships/image" Target="media/image4.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arn.umuc.edu/d2l/le/content/222771/viewContent/9509063/View" TargetMode="External"/><Relationship Id="rId11" Type="http://schemas.openxmlformats.org/officeDocument/2006/relationships/image" Target="media/image3.gif"/><Relationship Id="rId5" Type="http://schemas.openxmlformats.org/officeDocument/2006/relationships/hyperlink" Target="https://learn.umuc.edu/d2l/le/content/222771/viewContent/9509063/View" TargetMode="Externa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bookofbadarguments.com/?view=allpag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5679</Words>
  <Characters>32375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Salzano</dc:creator>
  <cp:keywords/>
  <dc:description/>
  <cp:lastModifiedBy>Kim Salzano</cp:lastModifiedBy>
  <cp:revision>4</cp:revision>
  <dcterms:created xsi:type="dcterms:W3CDTF">2017-05-30T13:08:00Z</dcterms:created>
  <dcterms:modified xsi:type="dcterms:W3CDTF">2017-05-30T13:37:00Z</dcterms:modified>
</cp:coreProperties>
</file>